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DF521" w14:textId="4C469329" w:rsidR="006F26BD" w:rsidRPr="0052548E" w:rsidRDefault="006F26BD" w:rsidP="006F26B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01905</w:t>
      </w:r>
    </w:p>
    <w:p w14:paraId="7861BDEA" w14:textId="77777777" w:rsidR="006F26BD" w:rsidRDefault="006F26BD" w:rsidP="006F26B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5B7FC8A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042ECE">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F68ABA1"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1A7EB6">
        <w:rPr>
          <w:rFonts w:ascii="Arial" w:hAnsi="Arial"/>
          <w:sz w:val="28"/>
          <w:szCs w:val="28"/>
        </w:rPr>
        <w:t xml:space="preserve">On Type 2 </w:t>
      </w:r>
      <w:r w:rsidR="00042ECE" w:rsidRPr="00042ECE">
        <w:rPr>
          <w:rFonts w:ascii="Arial" w:hAnsi="Arial"/>
          <w:sz w:val="28"/>
          <w:szCs w:val="28"/>
        </w:rPr>
        <w:t xml:space="preserve">CSI </w:t>
      </w:r>
      <w:r w:rsidR="00D672AF" w:rsidRPr="00042ECE">
        <w:rPr>
          <w:rFonts w:ascii="Arial" w:hAnsi="Arial"/>
          <w:sz w:val="28"/>
          <w:szCs w:val="28"/>
        </w:rPr>
        <w:t>Enhancements for</w:t>
      </w:r>
      <w:r w:rsidR="001A7EB6">
        <w:rPr>
          <w:rFonts w:ascii="Arial" w:hAnsi="Arial"/>
          <w:sz w:val="28"/>
          <w:szCs w:val="28"/>
        </w:rPr>
        <w:t xml:space="preserve"> </w:t>
      </w:r>
      <w:r w:rsidR="00042ECE" w:rsidRPr="00042ECE">
        <w:rPr>
          <w:rFonts w:ascii="Arial" w:hAnsi="Arial"/>
          <w:sz w:val="28"/>
          <w:szCs w:val="28"/>
        </w:rPr>
        <w:t>MIMO</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7D6FF36D"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20631E">
        <w:rPr>
          <w:rFonts w:cs="Times New Roman"/>
          <w:sz w:val="24"/>
          <w:szCs w:val="24"/>
        </w:rPr>
        <w:t xml:space="preserve"> In the previous meeting the following agreements were made:</w:t>
      </w:r>
    </w:p>
    <w:p w14:paraId="39579D24" w14:textId="77777777" w:rsidR="00D26C29" w:rsidRDefault="00D26C29" w:rsidP="00D26C29">
      <w:pPr>
        <w:rPr>
          <w:sz w:val="24"/>
          <w:highlight w:val="green"/>
        </w:rPr>
      </w:pPr>
      <w:r w:rsidRPr="00336400">
        <w:rPr>
          <w:sz w:val="24"/>
          <w:highlight w:val="green"/>
        </w:rPr>
        <w:t>Agreement</w:t>
      </w:r>
    </w:p>
    <w:p w14:paraId="67149771" w14:textId="77777777" w:rsidR="00567CA9" w:rsidRPr="00C85103" w:rsidRDefault="00567CA9" w:rsidP="00567CA9">
      <w:r w:rsidRPr="00C85103">
        <w:t>On FD compression unit, agree on Alt1 (PMI subband size = CQI subband size) as the default, along with Alt2.2 (PMI subband size = CQI subband size / R) as secondary</w:t>
      </w:r>
    </w:p>
    <w:p w14:paraId="1C02C16A" w14:textId="77777777" w:rsidR="00567CA9" w:rsidRPr="00FC5018" w:rsidRDefault="00567CA9" w:rsidP="00567CA9">
      <w:pPr>
        <w:pStyle w:val="ListParagraph"/>
        <w:numPr>
          <w:ilvl w:val="0"/>
          <w:numId w:val="11"/>
        </w:numPr>
        <w:overflowPunct w:val="0"/>
        <w:autoSpaceDE w:val="0"/>
        <w:autoSpaceDN w:val="0"/>
        <w:adjustRightInd w:val="0"/>
        <w:spacing w:after="180"/>
        <w:contextualSpacing/>
        <w:textAlignment w:val="baseline"/>
      </w:pPr>
      <w:r w:rsidRPr="00FC5018">
        <w:t>The value of R is fixed to 2</w:t>
      </w:r>
    </w:p>
    <w:p w14:paraId="30C2C08C" w14:textId="77777777" w:rsidR="00567CA9" w:rsidRPr="00FC5018" w:rsidRDefault="00567CA9" w:rsidP="00567CA9">
      <w:pPr>
        <w:pStyle w:val="ListParagraph"/>
        <w:numPr>
          <w:ilvl w:val="0"/>
          <w:numId w:val="11"/>
        </w:numPr>
        <w:overflowPunct w:val="0"/>
        <w:autoSpaceDE w:val="0"/>
        <w:autoSpaceDN w:val="0"/>
        <w:adjustRightInd w:val="0"/>
        <w:spacing w:after="180"/>
        <w:contextualSpacing/>
        <w:textAlignment w:val="baseline"/>
      </w:pPr>
      <w:r w:rsidRPr="00FC5018">
        <w:t>FFS: Whether secondary implies a separate UE capability or restricted use cases</w:t>
      </w:r>
    </w:p>
    <w:p w14:paraId="3A6187D0" w14:textId="77777777" w:rsidR="00567CA9" w:rsidRPr="00FC5018" w:rsidRDefault="00567CA9" w:rsidP="00567CA9">
      <w:pPr>
        <w:pStyle w:val="ListParagraph"/>
        <w:numPr>
          <w:ilvl w:val="1"/>
          <w:numId w:val="11"/>
        </w:numPr>
        <w:overflowPunct w:val="0"/>
        <w:autoSpaceDE w:val="0"/>
        <w:autoSpaceDN w:val="0"/>
        <w:adjustRightInd w:val="0"/>
        <w:spacing w:after="180"/>
        <w:contextualSpacing/>
        <w:textAlignment w:val="baseline"/>
      </w:pPr>
      <w:r w:rsidRPr="00FC5018">
        <w:t>Include issues such as limitation on the number of FD compression units, CPU occupation, latency constraint and/or BW constraint</w:t>
      </w:r>
    </w:p>
    <w:p w14:paraId="4AA3FEF1" w14:textId="77777777" w:rsidR="00567CA9" w:rsidRPr="00FC5018" w:rsidRDefault="00567CA9" w:rsidP="00567CA9">
      <w:pPr>
        <w:pStyle w:val="ListParagraph"/>
        <w:numPr>
          <w:ilvl w:val="0"/>
          <w:numId w:val="11"/>
        </w:numPr>
        <w:overflowPunct w:val="0"/>
        <w:autoSpaceDE w:val="0"/>
        <w:autoSpaceDN w:val="0"/>
        <w:adjustRightInd w:val="0"/>
        <w:spacing w:after="180"/>
        <w:contextualSpacing/>
        <w:textAlignment w:val="baseline"/>
      </w:pPr>
      <w:r w:rsidRPr="00FC5018">
        <w:t>FFS: Whether FD compression unit is higher-layer configured or reported by the UE</w:t>
      </w:r>
    </w:p>
    <w:p w14:paraId="10784F3A" w14:textId="77777777" w:rsidR="00567CA9" w:rsidRPr="00C85103" w:rsidRDefault="00567CA9" w:rsidP="00567CA9">
      <w:pPr>
        <w:rPr>
          <w:lang w:eastAsia="x-none"/>
        </w:rPr>
      </w:pPr>
    </w:p>
    <w:p w14:paraId="72841838" w14:textId="77777777" w:rsidR="00567CA9" w:rsidRPr="00C85103" w:rsidRDefault="00567CA9" w:rsidP="00567CA9">
      <w:pPr>
        <w:rPr>
          <w:highlight w:val="green"/>
          <w:lang w:eastAsia="ko-KR"/>
        </w:rPr>
      </w:pPr>
      <w:r w:rsidRPr="00C85103">
        <w:rPr>
          <w:highlight w:val="green"/>
          <w:lang w:eastAsia="ko-KR"/>
        </w:rPr>
        <w:t>Agreement</w:t>
      </w:r>
    </w:p>
    <w:p w14:paraId="50A2065E" w14:textId="77777777" w:rsidR="00567CA9" w:rsidRPr="00C85103" w:rsidRDefault="00567CA9" w:rsidP="00567CA9">
      <w:r w:rsidRPr="00C85103">
        <w:t>On basis/coefficient subset selection for the first layer, the following is supported:</w:t>
      </w:r>
    </w:p>
    <w:p w14:paraId="72DB1EE2" w14:textId="77777777" w:rsidR="00567CA9" w:rsidRPr="00FC5018" w:rsidRDefault="00567CA9" w:rsidP="00567CA9">
      <w:pPr>
        <w:pStyle w:val="ListParagraph"/>
        <w:numPr>
          <w:ilvl w:val="0"/>
          <w:numId w:val="12"/>
        </w:numPr>
        <w:overflowPunct w:val="0"/>
        <w:autoSpaceDE w:val="0"/>
        <w:autoSpaceDN w:val="0"/>
        <w:adjustRightInd w:val="0"/>
        <w:spacing w:after="180"/>
        <w:contextualSpacing/>
        <w:textAlignment w:val="baseline"/>
      </w:pPr>
      <w:r w:rsidRPr="00FC5018">
        <w:t>Common selection for all beams with size-K</w:t>
      </w:r>
      <w:r w:rsidRPr="00FC5018">
        <w:rPr>
          <w:vertAlign w:val="subscript"/>
        </w:rPr>
        <w:t>0</w:t>
      </w:r>
      <w:r w:rsidRPr="008B3FFB">
        <w:rPr>
          <w:iCs/>
        </w:rPr>
        <w:t xml:space="preserve"> </w:t>
      </w:r>
      <w:r w:rsidRPr="00FC5018">
        <w:t xml:space="preserve">subset of 2LM reported </w:t>
      </w:r>
    </w:p>
    <w:p w14:paraId="5B3CC307" w14:textId="77777777" w:rsidR="00567CA9" w:rsidRPr="00FC5018" w:rsidRDefault="00567CA9" w:rsidP="00567CA9">
      <w:pPr>
        <w:pStyle w:val="ListParagraph"/>
        <w:numPr>
          <w:ilvl w:val="1"/>
          <w:numId w:val="12"/>
        </w:numPr>
        <w:overflowPunct w:val="0"/>
        <w:autoSpaceDE w:val="0"/>
        <w:autoSpaceDN w:val="0"/>
        <w:adjustRightInd w:val="0"/>
        <w:spacing w:after="180"/>
        <w:contextualSpacing/>
        <w:textAlignment w:val="baseline"/>
      </w:pPr>
      <w:r w:rsidRPr="00FC5018">
        <w:t>The value of K</w:t>
      </w:r>
      <w:r w:rsidRPr="00FC5018">
        <w:rPr>
          <w:vertAlign w:val="subscript"/>
        </w:rPr>
        <w:t>0</w:t>
      </w:r>
      <w:r w:rsidRPr="00FC5018">
        <w:t xml:space="preserve"> is configured via higher-layer signaling</w:t>
      </w:r>
    </w:p>
    <w:p w14:paraId="483B0918" w14:textId="4512D85B" w:rsidR="00567CA9" w:rsidRPr="00336400" w:rsidRDefault="00567CA9" w:rsidP="00567CA9">
      <w:pPr>
        <w:rPr>
          <w:sz w:val="24"/>
          <w:highlight w:val="green"/>
        </w:rPr>
      </w:pPr>
      <w:r w:rsidRPr="00FC5018">
        <w:t>The number of reported non-zero coefficients</w:t>
      </w:r>
    </w:p>
    <w:p w14:paraId="053FB03D" w14:textId="77777777" w:rsidR="00490F34" w:rsidRDefault="00490F34" w:rsidP="00511B6D">
      <w:pPr>
        <w:jc w:val="both"/>
        <w:rPr>
          <w:rFonts w:asciiTheme="minorHAnsi" w:hAnsiTheme="minorHAnsi"/>
          <w:lang w:eastAsia="x-none"/>
        </w:rPr>
      </w:pPr>
    </w:p>
    <w:p w14:paraId="238F92BB" w14:textId="77777777" w:rsidR="000968BC" w:rsidRPr="00A1795F" w:rsidRDefault="000968BC" w:rsidP="000968BC">
      <w:pPr>
        <w:rPr>
          <w:highlight w:val="green"/>
        </w:rPr>
      </w:pPr>
      <w:r w:rsidRPr="00A1795F">
        <w:rPr>
          <w:highlight w:val="green"/>
        </w:rPr>
        <w:t xml:space="preserve">Agreement </w:t>
      </w:r>
    </w:p>
    <w:p w14:paraId="55FCE7D3" w14:textId="77777777" w:rsidR="000968BC" w:rsidRPr="00C85103" w:rsidRDefault="000968BC" w:rsidP="000968BC">
      <w:r w:rsidRPr="00C85103">
        <w:t xml:space="preserve">On FD compression unit, </w:t>
      </w:r>
      <w:r w:rsidRPr="00C85103">
        <w:rPr>
          <w:shd w:val="clear" w:color="auto" w:fill="FFFFFF"/>
        </w:rPr>
        <w:t>the FD compression unit is higher-layer configured</w:t>
      </w:r>
    </w:p>
    <w:p w14:paraId="625665F6" w14:textId="77777777" w:rsidR="000968BC" w:rsidRPr="00C85103" w:rsidRDefault="000968BC" w:rsidP="000968BC"/>
    <w:p w14:paraId="2792862E" w14:textId="77777777" w:rsidR="000968BC" w:rsidRPr="00A1795F" w:rsidRDefault="000968BC" w:rsidP="000968BC">
      <w:pPr>
        <w:rPr>
          <w:i/>
          <w:highlight w:val="green"/>
          <w:lang w:eastAsia="ko-KR"/>
        </w:rPr>
      </w:pPr>
      <w:r w:rsidRPr="00A1795F">
        <w:rPr>
          <w:highlight w:val="green"/>
        </w:rPr>
        <w:t>Agreement</w:t>
      </w:r>
    </w:p>
    <w:p w14:paraId="3B325732" w14:textId="77777777" w:rsidR="000968BC" w:rsidRPr="00C85103" w:rsidRDefault="000968BC" w:rsidP="000968BC">
      <w:r w:rsidRPr="00C85103">
        <w:t xml:space="preserve">On basis/coefficient subset selection for the first layer, support the following: </w:t>
      </w:r>
    </w:p>
    <w:p w14:paraId="1547F3C1" w14:textId="77777777" w:rsidR="000968BC" w:rsidRPr="00FC5018" w:rsidRDefault="000968BC" w:rsidP="000968BC">
      <w:pPr>
        <w:pStyle w:val="ListParagraph"/>
        <w:numPr>
          <w:ilvl w:val="0"/>
          <w:numId w:val="12"/>
        </w:numPr>
        <w:overflowPunct w:val="0"/>
        <w:autoSpaceDE w:val="0"/>
        <w:autoSpaceDN w:val="0"/>
        <w:adjustRightInd w:val="0"/>
        <w:spacing w:after="180"/>
        <w:contextualSpacing/>
        <w:textAlignment w:val="baseline"/>
      </w:pPr>
      <w:r w:rsidRPr="00FC5018">
        <w:t>Size-K</w:t>
      </w:r>
      <w:r w:rsidRPr="00FC5018">
        <w:rPr>
          <w:vertAlign w:val="subscript"/>
        </w:rPr>
        <w:t>0</w:t>
      </w:r>
      <w:r w:rsidRPr="00FC5018">
        <w:fldChar w:fldCharType="begin"/>
      </w:r>
      <w:r w:rsidRPr="00FC5018">
        <w:instrText xml:space="preserve"> QUOTE </w:instrText>
      </w:r>
      <m:oMath>
        <m:sSub>
          <m:sSubPr>
            <m:ctrlPr>
              <w:rPr>
                <w:rFonts w:ascii="Cambria Math" w:hAnsi="Cambria Math"/>
                <w:i/>
                <w:iCs/>
                <w:sz w:val="24"/>
                <w:lang w:val="sv-SE"/>
              </w:rPr>
            </m:ctrlPr>
          </m:sSubPr>
          <m:e>
            <m:r>
              <m:rPr>
                <m:sty m:val="p"/>
              </m:rPr>
              <w:rPr>
                <w:rFonts w:ascii="Cambria Math" w:hAnsi="Cambria Math"/>
                <w:sz w:val="24"/>
              </w:rPr>
              <m:t>K</m:t>
            </m:r>
          </m:e>
          <m:sub>
            <m:r>
              <m:rPr>
                <m:sty m:val="p"/>
              </m:rPr>
              <w:rPr>
                <w:rFonts w:ascii="Cambria Math" w:hAnsi="Cambria Math"/>
                <w:sz w:val="24"/>
              </w:rPr>
              <m:t>0</m:t>
            </m:r>
          </m:sub>
        </m:sSub>
      </m:oMath>
      <w:r w:rsidRPr="00FC5018">
        <w:instrText xml:space="preserve"> </w:instrText>
      </w:r>
      <w:r w:rsidRPr="00FC5018">
        <w:fldChar w:fldCharType="end"/>
      </w:r>
      <w:r w:rsidRPr="00FC5018">
        <w:t xml:space="preserve"> subset design: down select in RAN1#96 from the following alternatives </w:t>
      </w:r>
    </w:p>
    <w:p w14:paraId="045EFDBF"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t>Alt1. Unrestricted subset (size=2LM)</w:t>
      </w:r>
    </w:p>
    <w:p w14:paraId="4B393891"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t>Alt2. Polarization-common subset (size=LM)</w:t>
      </w:r>
    </w:p>
    <w:p w14:paraId="6D3BE4A5"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lastRenderedPageBreak/>
        <w:t xml:space="preserve">Alt3. </w:t>
      </w:r>
      <w:r w:rsidRPr="00FC5018">
        <w:rPr>
          <w:lang w:eastAsia="zh-CN"/>
        </w:rPr>
        <w:t>Restricted subset (for a given subset of beams and FD basis, size=2L+M)</w:t>
      </w:r>
    </w:p>
    <w:p w14:paraId="2DBF8335" w14:textId="77777777" w:rsidR="000968BC" w:rsidRPr="00FC5018" w:rsidRDefault="000968BC" w:rsidP="000968BC">
      <w:pPr>
        <w:pStyle w:val="ListParagraph"/>
        <w:numPr>
          <w:ilvl w:val="0"/>
          <w:numId w:val="12"/>
        </w:numPr>
        <w:overflowPunct w:val="0"/>
        <w:autoSpaceDE w:val="0"/>
        <w:autoSpaceDN w:val="0"/>
        <w:adjustRightInd w:val="0"/>
        <w:spacing w:after="180"/>
        <w:contextualSpacing/>
        <w:textAlignment w:val="baseline"/>
      </w:pPr>
      <w:r w:rsidRPr="00FC5018">
        <w:t>The value of K</w:t>
      </w:r>
      <w:r w:rsidRPr="00FC5018">
        <w:rPr>
          <w:vertAlign w:val="subscript"/>
        </w:rPr>
        <w:t>0</w:t>
      </w:r>
      <w:r w:rsidRPr="00FC5018">
        <w:rPr>
          <w:iCs/>
        </w:rPr>
        <w:t xml:space="preserve">: </w:t>
      </w:r>
      <w:r w:rsidRPr="00C85103">
        <w:rPr>
          <w:position w:val="-14"/>
        </w:rPr>
        <w:object w:dxaOrig="1660" w:dyaOrig="400" w14:anchorId="4633F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20.5pt" o:ole="">
            <v:imagedata r:id="rId8" o:title=""/>
          </v:shape>
          <o:OLEObject Type="Embed" ProgID="Equation.DSMT4" ShapeID="_x0000_i1025" DrawAspect="Content" ObjectID="_1611757747" r:id="rId9"/>
        </w:object>
      </w:r>
      <w:r w:rsidRPr="00FC5018">
        <w:rPr>
          <w:iCs/>
        </w:rPr>
        <w:t xml:space="preserve"> </w:t>
      </w:r>
      <w:r w:rsidRPr="00FC5018">
        <w:rPr>
          <w:iCs/>
          <w:lang w:val="sv-SE"/>
        </w:rPr>
        <w:fldChar w:fldCharType="begin"/>
      </w:r>
      <w:r w:rsidRPr="008B3FFB">
        <w:rPr>
          <w:iC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rPr>
              <m:t>K</m:t>
            </m:r>
          </m:e>
          <m:sub>
            <m:r>
              <m:rPr>
                <m:sty m:val="p"/>
              </m:rPr>
              <w:rPr>
                <w:rFonts w:ascii="Cambria Math" w:hAnsi="Cambria Math"/>
                <w:sz w:val="24"/>
              </w:rPr>
              <m:t>0</m:t>
            </m:r>
          </m:sub>
        </m:sSub>
        <m:r>
          <m:rPr>
            <m:sty m:val="p"/>
          </m:rPr>
          <w:rPr>
            <w:rFonts w:ascii="Cambria Math" w:hAnsi="Cambria Math"/>
            <w:sz w:val="24"/>
          </w:rPr>
          <m:t>=</m:t>
        </m:r>
        <m:d>
          <m:dPr>
            <m:begChr m:val="⌈"/>
            <m:endChr m:val="⌉"/>
            <m:ctrlPr>
              <w:rPr>
                <w:rFonts w:ascii="Cambria Math" w:hAnsi="Cambria Math"/>
                <w:i/>
                <w:iCs/>
                <w:sz w:val="24"/>
                <w:lang w:val="sv-SE"/>
              </w:rPr>
            </m:ctrlPr>
          </m:dPr>
          <m:e>
            <m:r>
              <m:rPr>
                <m:sty m:val="p"/>
              </m:rPr>
              <w:rPr>
                <w:rFonts w:ascii="Cambria Math" w:hAnsi="Cambria Math"/>
                <w:sz w:val="24"/>
                <w:lang w:val="sv-SE"/>
              </w:rPr>
              <m:t>β</m:t>
            </m:r>
            <m:r>
              <m:rPr>
                <m:sty m:val="p"/>
              </m:rPr>
              <w:rPr>
                <w:rFonts w:ascii="Cambria Math" w:hAnsi="Cambria Math"/>
                <w:sz w:val="24"/>
              </w:rPr>
              <m:t>×2LM</m:t>
            </m:r>
          </m:e>
        </m:d>
      </m:oMath>
      <w:r w:rsidRPr="008B3FFB">
        <w:rPr>
          <w:iCs/>
        </w:rPr>
        <w:instrText xml:space="preserve"> </w:instrText>
      </w:r>
      <w:r w:rsidRPr="00FC5018">
        <w:rPr>
          <w:iCs/>
          <w:lang w:val="sv-SE"/>
        </w:rPr>
        <w:fldChar w:fldCharType="end"/>
      </w:r>
      <w:r w:rsidRPr="008B3FFB">
        <w:rPr>
          <w:iCs/>
        </w:rPr>
        <w:t xml:space="preserve"> where two values of </w:t>
      </w:r>
      <w:r w:rsidRPr="00FC5018">
        <w:rPr>
          <w:iCs/>
          <w:lang w:val="sv-SE"/>
        </w:rPr>
        <w:t>β</w:t>
      </w:r>
      <w:r w:rsidRPr="008B3FFB">
        <w:rPr>
          <w:iCs/>
        </w:rPr>
        <w:t xml:space="preserve"> are supported  </w:t>
      </w:r>
    </w:p>
    <w:p w14:paraId="27194612"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t>Down select in RAN1#96 from</w:t>
      </w:r>
      <w:r w:rsidRPr="00C85103">
        <w:rPr>
          <w:position w:val="-24"/>
        </w:rPr>
        <w:object w:dxaOrig="1600" w:dyaOrig="620" w14:anchorId="51B4E3AF">
          <v:shape id="_x0000_i1026" type="#_x0000_t75" style="width:80pt;height:31pt" o:ole="">
            <v:imagedata r:id="rId10" o:title=""/>
          </v:shape>
          <o:OLEObject Type="Embed" ProgID="Equation.DSMT4" ShapeID="_x0000_i1026" DrawAspect="Content" ObjectID="_1611757748" r:id="rId11"/>
        </w:object>
      </w:r>
      <w:r w:rsidRPr="00FC5018">
        <w:t xml:space="preserve">  </w:t>
      </w:r>
      <w:r w:rsidRPr="00FC5018">
        <w:fldChar w:fldCharType="begin"/>
      </w:r>
      <w:r w:rsidRPr="00FC5018">
        <w:instrText xml:space="preserve"> QUOTE </w:instrText>
      </w:r>
      <m:oMath>
        <m:r>
          <m:rPr>
            <m:sty m:val="p"/>
          </m:rPr>
          <w:rPr>
            <w:rFonts w:ascii="Cambria Math" w:hAnsi="Cambria Math"/>
            <w:sz w:val="24"/>
            <w:lang w:val="sv-SE"/>
          </w:rPr>
          <m:t>β</m:t>
        </m:r>
        <m:r>
          <m:rPr>
            <m:sty m:val="p"/>
          </m:rPr>
          <w:rPr>
            <w:rFonts w:ascii="Cambria Math" w:hAnsi="Cambria Math"/>
            <w:sz w:val="24"/>
          </w:rPr>
          <m:t>∈</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rPr>
                  <m:t>1</m:t>
                </m:r>
              </m:num>
              <m:den>
                <m:r>
                  <m:rPr>
                    <m:sty m:val="p"/>
                  </m:rPr>
                  <w:rPr>
                    <w:rFonts w:ascii="Cambria Math" w:hAnsi="Cambria Math"/>
                    <w:sz w:val="24"/>
                  </w:rPr>
                  <m:t>8</m:t>
                </m:r>
              </m:den>
            </m:f>
            <m:r>
              <m:rPr>
                <m:sty m:val="p"/>
              </m:rPr>
              <w:rPr>
                <w:rFonts w:ascii="Cambria Math" w:hAnsi="Cambria Math"/>
                <w:sz w:val="24"/>
              </w:rPr>
              <m:t>,</m:t>
            </m:r>
            <m:f>
              <m:fPr>
                <m:ctrlPr>
                  <w:rPr>
                    <w:rFonts w:ascii="Cambria Math" w:hAnsi="Cambria Math"/>
                    <w:i/>
                    <w:iCs/>
                    <w:sz w:val="24"/>
                    <w:lang w:val="sv-SE"/>
                  </w:rPr>
                </m:ctrlPr>
              </m:fPr>
              <m:num>
                <m:r>
                  <m:rPr>
                    <m:sty m:val="p"/>
                  </m:rPr>
                  <w:rPr>
                    <w:rFonts w:ascii="Cambria Math" w:hAnsi="Cambria Math"/>
                    <w:sz w:val="24"/>
                  </w:rPr>
                  <m:t>1</m:t>
                </m:r>
              </m:num>
              <m:den>
                <m:r>
                  <m:rPr>
                    <m:sty m:val="p"/>
                  </m:rPr>
                  <w:rPr>
                    <w:rFonts w:ascii="Cambria Math" w:hAnsi="Cambria Math"/>
                    <w:sz w:val="24"/>
                  </w:rPr>
                  <m:t>4</m:t>
                </m:r>
              </m:den>
            </m:f>
            <m:r>
              <m:rPr>
                <m:sty m:val="p"/>
              </m:rPr>
              <w:rPr>
                <w:rFonts w:ascii="Cambria Math" w:hAnsi="Cambria Math"/>
                <w:sz w:val="24"/>
              </w:rPr>
              <m:t>,</m:t>
            </m:r>
            <m:f>
              <m:fPr>
                <m:ctrlPr>
                  <w:rPr>
                    <w:rFonts w:ascii="Cambria Math" w:hAnsi="Cambria Math"/>
                    <w:i/>
                    <w:iCs/>
                    <w:sz w:val="24"/>
                    <w:lang w:val="sv-SE"/>
                  </w:rPr>
                </m:ctrlPr>
              </m:fPr>
              <m:num>
                <m:r>
                  <m:rPr>
                    <m:sty m:val="p"/>
                  </m:rPr>
                  <w:rPr>
                    <w:rFonts w:ascii="Cambria Math" w:hAnsi="Cambria Math"/>
                    <w:sz w:val="24"/>
                  </w:rPr>
                  <m:t>1</m:t>
                </m:r>
              </m:num>
              <m:den>
                <m:r>
                  <m:rPr>
                    <m:sty m:val="p"/>
                  </m:rPr>
                  <w:rPr>
                    <w:rFonts w:ascii="Cambria Math" w:hAnsi="Cambria Math"/>
                    <w:sz w:val="24"/>
                  </w:rPr>
                  <m:t>2</m:t>
                </m:r>
              </m:den>
            </m:f>
            <m:r>
              <m:rPr>
                <m:sty m:val="p"/>
              </m:rPr>
              <w:rPr>
                <w:rFonts w:ascii="Cambria Math" w:hAnsi="Cambria Math"/>
                <w:sz w:val="24"/>
              </w:rPr>
              <m:t>,</m:t>
            </m:r>
            <m:f>
              <m:fPr>
                <m:ctrlPr>
                  <w:rPr>
                    <w:rFonts w:ascii="Cambria Math" w:hAnsi="Cambria Math"/>
                    <w:i/>
                    <w:iCs/>
                    <w:sz w:val="24"/>
                    <w:lang w:val="sv-SE"/>
                  </w:rPr>
                </m:ctrlPr>
              </m:fPr>
              <m:num>
                <m:r>
                  <m:rPr>
                    <m:sty m:val="p"/>
                  </m:rPr>
                  <w:rPr>
                    <w:rFonts w:ascii="Cambria Math" w:hAnsi="Cambria Math"/>
                    <w:sz w:val="24"/>
                  </w:rPr>
                  <m:t>3</m:t>
                </m:r>
              </m:num>
              <m:den>
                <m:r>
                  <m:rPr>
                    <m:sty m:val="p"/>
                  </m:rPr>
                  <w:rPr>
                    <w:rFonts w:ascii="Cambria Math" w:hAnsi="Cambria Math"/>
                    <w:sz w:val="24"/>
                  </w:rPr>
                  <m:t>4</m:t>
                </m:r>
              </m:den>
            </m:f>
          </m:e>
        </m:d>
      </m:oMath>
      <w:r w:rsidRPr="00FC5018">
        <w:instrText xml:space="preserve"> </w:instrText>
      </w:r>
      <w:r w:rsidRPr="00FC5018">
        <w:fldChar w:fldCharType="end"/>
      </w:r>
    </w:p>
    <w:p w14:paraId="0FA1F4C3" w14:textId="77777777" w:rsidR="000968BC" w:rsidRPr="00FC5018" w:rsidRDefault="000968BC" w:rsidP="000968BC">
      <w:pPr>
        <w:pStyle w:val="ListParagraph"/>
        <w:numPr>
          <w:ilvl w:val="0"/>
          <w:numId w:val="12"/>
        </w:numPr>
        <w:overflowPunct w:val="0"/>
        <w:autoSpaceDE w:val="0"/>
        <w:autoSpaceDN w:val="0"/>
        <w:adjustRightInd w:val="0"/>
        <w:spacing w:after="180"/>
        <w:contextualSpacing/>
        <w:textAlignment w:val="baseline"/>
      </w:pPr>
      <w:r w:rsidRPr="00FC5018">
        <w:t xml:space="preserve">The UCI consists of two parts: </w:t>
      </w:r>
    </w:p>
    <w:p w14:paraId="5337969C"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t>Information pertaining to t</w:t>
      </w:r>
      <w:r w:rsidRPr="00FC5018">
        <w:rPr>
          <w:iCs/>
        </w:rPr>
        <w:t>he number(s) of non-zero coefficients is reported in UCI part 1</w:t>
      </w:r>
    </w:p>
    <w:p w14:paraId="1699BA3D" w14:textId="77777777" w:rsidR="000968BC" w:rsidRPr="00FC5018" w:rsidRDefault="000968BC" w:rsidP="000968BC">
      <w:pPr>
        <w:pStyle w:val="ListParagraph"/>
        <w:numPr>
          <w:ilvl w:val="2"/>
          <w:numId w:val="12"/>
        </w:numPr>
        <w:overflowPunct w:val="0"/>
        <w:autoSpaceDE w:val="0"/>
        <w:autoSpaceDN w:val="0"/>
        <w:adjustRightInd w:val="0"/>
        <w:spacing w:after="180"/>
        <w:contextualSpacing/>
        <w:textAlignment w:val="baseline"/>
      </w:pPr>
      <w:r w:rsidRPr="00FC5018">
        <w:rPr>
          <w:iCs/>
        </w:rPr>
        <w:t xml:space="preserve">Note: This does not imply whether this information consists of single or multiple values </w:t>
      </w:r>
    </w:p>
    <w:p w14:paraId="228A684A" w14:textId="77777777" w:rsidR="000968BC" w:rsidRPr="00FC5018" w:rsidRDefault="000968BC" w:rsidP="000968BC">
      <w:pPr>
        <w:pStyle w:val="ListParagraph"/>
        <w:numPr>
          <w:ilvl w:val="1"/>
          <w:numId w:val="12"/>
        </w:numPr>
        <w:overflowPunct w:val="0"/>
        <w:autoSpaceDE w:val="0"/>
        <w:autoSpaceDN w:val="0"/>
        <w:adjustRightInd w:val="0"/>
        <w:spacing w:after="180"/>
        <w:contextualSpacing/>
        <w:textAlignment w:val="baseline"/>
      </w:pPr>
      <w:r w:rsidRPr="00FC5018">
        <w:rPr>
          <w:iCs/>
        </w:rPr>
        <w:t>The payload of UCI part 1 remains the same for different RI value(s)</w:t>
      </w:r>
    </w:p>
    <w:p w14:paraId="32CFA637" w14:textId="77777777" w:rsidR="000968BC" w:rsidRPr="00FC5018" w:rsidRDefault="000968BC" w:rsidP="000968BC">
      <w:pPr>
        <w:pStyle w:val="ListParagraph"/>
        <w:numPr>
          <w:ilvl w:val="0"/>
          <w:numId w:val="12"/>
        </w:numPr>
        <w:overflowPunct w:val="0"/>
        <w:autoSpaceDE w:val="0"/>
        <w:autoSpaceDN w:val="0"/>
        <w:adjustRightInd w:val="0"/>
        <w:spacing w:after="180"/>
        <w:contextualSpacing/>
        <w:textAlignment w:val="baseline"/>
      </w:pPr>
      <w:r w:rsidRPr="00FC5018">
        <w:t>Bitmap is used to indicate non-zero coefficient indices</w:t>
      </w:r>
    </w:p>
    <w:p w14:paraId="78A9385C" w14:textId="77777777" w:rsidR="00C25225" w:rsidRPr="00A1795F" w:rsidRDefault="00C25225" w:rsidP="00C25225">
      <w:pPr>
        <w:rPr>
          <w:i/>
          <w:highlight w:val="green"/>
          <w:lang w:eastAsia="ko-KR"/>
        </w:rPr>
      </w:pPr>
      <w:r w:rsidRPr="00A1795F">
        <w:rPr>
          <w:highlight w:val="green"/>
          <w:lang w:eastAsia="ko-KR"/>
        </w:rPr>
        <w:t>Agreement</w:t>
      </w:r>
    </w:p>
    <w:p w14:paraId="0EE42167" w14:textId="77777777" w:rsidR="00C25225" w:rsidRPr="00C85103" w:rsidRDefault="00C25225" w:rsidP="00C25225">
      <w:r w:rsidRPr="00C85103">
        <w:t>On the values of L, support L={2,4}</w:t>
      </w:r>
    </w:p>
    <w:p w14:paraId="60E2292F" w14:textId="77777777" w:rsidR="00C25225" w:rsidRPr="00C85103" w:rsidRDefault="00C25225" w:rsidP="00C25225">
      <w:pPr>
        <w:pStyle w:val="ListParagraph"/>
        <w:numPr>
          <w:ilvl w:val="0"/>
          <w:numId w:val="13"/>
        </w:numPr>
        <w:overflowPunct w:val="0"/>
        <w:autoSpaceDE w:val="0"/>
        <w:autoSpaceDN w:val="0"/>
        <w:adjustRightInd w:val="0"/>
        <w:spacing w:after="180"/>
        <w:contextualSpacing/>
        <w:textAlignment w:val="baseline"/>
      </w:pPr>
      <w:r w:rsidRPr="00C85103">
        <w:t xml:space="preserve">Decide whether to support L=3 and/or L=6 in the future meetings considering the performance-overhead trade-off for different RI values and/or different number of antenna ports </w:t>
      </w:r>
    </w:p>
    <w:p w14:paraId="5F52D5D3" w14:textId="77777777" w:rsidR="00C25225" w:rsidRPr="00A1795F" w:rsidRDefault="00C25225" w:rsidP="00C25225"/>
    <w:p w14:paraId="07E1F31F" w14:textId="77777777" w:rsidR="00C25225" w:rsidRPr="00A1795F" w:rsidRDefault="00C25225" w:rsidP="00C25225">
      <w:pPr>
        <w:rPr>
          <w:highlight w:val="green"/>
          <w:lang w:eastAsia="ko-KR"/>
        </w:rPr>
      </w:pPr>
      <w:r w:rsidRPr="00A1795F">
        <w:rPr>
          <w:highlight w:val="green"/>
          <w:lang w:eastAsia="ko-KR"/>
        </w:rPr>
        <w:t>A</w:t>
      </w:r>
      <w:r w:rsidRPr="00A1795F">
        <w:rPr>
          <w:highlight w:val="green"/>
        </w:rPr>
        <w:t>greement</w:t>
      </w:r>
    </w:p>
    <w:p w14:paraId="02389C38" w14:textId="77777777" w:rsidR="00C25225" w:rsidRPr="00C85103" w:rsidRDefault="00C25225" w:rsidP="00C25225">
      <w:pPr>
        <w:rPr>
          <w:lang w:eastAsia="ko-KR"/>
        </w:rPr>
      </w:pPr>
      <w:r w:rsidRPr="00C85103">
        <w:rPr>
          <w:lang w:eastAsia="ko-KR"/>
        </w:rPr>
        <w:t>Two values of M are supported. In RAN1#96, down select between the following alternatives (</w:t>
      </w:r>
      <w:r w:rsidRPr="00C85103">
        <w:rPr>
          <w:position w:val="-24"/>
        </w:rPr>
        <w:object w:dxaOrig="1060" w:dyaOrig="620" w14:anchorId="29C2C5F6">
          <v:shape id="_x0000_i1027" type="#_x0000_t75" style="width:53.5pt;height:31pt" o:ole="">
            <v:imagedata r:id="rId12" o:title=""/>
          </v:shape>
          <o:OLEObject Type="Embed" ProgID="Equation.DSMT4" ShapeID="_x0000_i1027" DrawAspect="Content" ObjectID="_1611757749" r:id="rId13"/>
        </w:object>
      </w:r>
      <w:r w:rsidRPr="00C85103">
        <w:rPr>
          <w:lang w:eastAsia="ko-KR"/>
        </w:rPr>
        <w:fldChar w:fldCharType="begin"/>
      </w:r>
      <w:r w:rsidRPr="00C85103">
        <w:rPr>
          <w:lang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lang w:eastAsia="ko-KR"/>
        </w:rPr>
        <w:instrText xml:space="preserve"> </w:instrText>
      </w:r>
      <w:r w:rsidRPr="00C85103">
        <w:rPr>
          <w:lang w:eastAsia="ko-KR"/>
        </w:rPr>
        <w:fldChar w:fldCharType="end"/>
      </w:r>
      <w:r w:rsidRPr="00C85103">
        <w:rPr>
          <w:lang w:eastAsia="ko-KR"/>
        </w:rPr>
        <w:t>):</w:t>
      </w:r>
    </w:p>
    <w:p w14:paraId="50CDCD69" w14:textId="77777777" w:rsidR="00C25225" w:rsidRPr="00F75C97" w:rsidRDefault="00C25225" w:rsidP="00C25225">
      <w:pPr>
        <w:pStyle w:val="ListParagraph"/>
        <w:numPr>
          <w:ilvl w:val="0"/>
          <w:numId w:val="13"/>
        </w:numPr>
        <w:overflowPunct w:val="0"/>
        <w:autoSpaceDE w:val="0"/>
        <w:autoSpaceDN w:val="0"/>
        <w:adjustRightInd w:val="0"/>
        <w:spacing w:after="180"/>
        <w:contextualSpacing/>
        <w:textAlignment w:val="baseline"/>
        <w:rPr>
          <w:lang w:eastAsia="ko-KR"/>
        </w:rPr>
      </w:pPr>
      <w:r w:rsidRPr="00F75C97">
        <w:rPr>
          <w:lang w:eastAsia="ko-KR"/>
        </w:rPr>
        <w:t xml:space="preserve">Alt1. </w:t>
      </w:r>
      <w:r w:rsidRPr="00F75C97">
        <w:rPr>
          <w:lang w:eastAsia="ko-KR"/>
        </w:rPr>
        <w:fldChar w:fldCharType="begin"/>
      </w:r>
      <w:r w:rsidRPr="00F75C97">
        <w:rPr>
          <w:lang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F75C97">
        <w:rPr>
          <w:lang w:eastAsia="ko-KR"/>
        </w:rPr>
        <w:instrText xml:space="preserve"> </w:instrText>
      </w:r>
      <w:r w:rsidRPr="00F75C97">
        <w:rPr>
          <w:lang w:eastAsia="ko-KR"/>
        </w:rPr>
        <w:fldChar w:fldCharType="end"/>
      </w:r>
      <w:r w:rsidRPr="00C85103">
        <w:rPr>
          <w:position w:val="-28"/>
        </w:rPr>
        <w:object w:dxaOrig="1420" w:dyaOrig="680" w14:anchorId="30313986">
          <v:shape id="_x0000_i1028" type="#_x0000_t75" style="width:71.5pt;height:34pt" o:ole="">
            <v:imagedata r:id="rId14" o:title=""/>
          </v:shape>
          <o:OLEObject Type="Embed" ProgID="Equation.DSMT4" ShapeID="_x0000_i1028" DrawAspect="Content" ObjectID="_1611757750" r:id="rId15"/>
        </w:object>
      </w:r>
      <w:r w:rsidRPr="00F75C97">
        <w:rPr>
          <w:lang w:eastAsia="ko-KR"/>
        </w:rPr>
        <w:t xml:space="preserve"> </w:t>
      </w:r>
    </w:p>
    <w:p w14:paraId="024E106A" w14:textId="77777777" w:rsidR="00C25225" w:rsidRPr="00C85103" w:rsidRDefault="00C25225" w:rsidP="00C25225">
      <w:pPr>
        <w:pStyle w:val="ListParagraph"/>
        <w:numPr>
          <w:ilvl w:val="0"/>
          <w:numId w:val="13"/>
        </w:numPr>
        <w:overflowPunct w:val="0"/>
        <w:autoSpaceDE w:val="0"/>
        <w:autoSpaceDN w:val="0"/>
        <w:adjustRightInd w:val="0"/>
        <w:spacing w:after="180"/>
        <w:contextualSpacing/>
        <w:textAlignment w:val="baseline"/>
      </w:pPr>
      <w:r w:rsidRPr="00C85103">
        <w:t xml:space="preserve">Alt2. </w:t>
      </w:r>
      <w:r w:rsidRPr="00C85103">
        <w:fldChar w:fldCharType="begin"/>
      </w:r>
      <w:r w:rsidRPr="00C85103">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instrText xml:space="preserve"> </w:instrText>
      </w:r>
      <w:r w:rsidRPr="00C85103">
        <w:fldChar w:fldCharType="end"/>
      </w:r>
      <w:r w:rsidRPr="00C85103">
        <w:rPr>
          <w:position w:val="-14"/>
          <w:lang w:eastAsia="ko-KR"/>
        </w:rPr>
        <w:object w:dxaOrig="1400" w:dyaOrig="400" w14:anchorId="6B788445">
          <v:shape id="_x0000_i1029" type="#_x0000_t75" style="width:69.5pt;height:20.5pt" o:ole="">
            <v:imagedata r:id="rId16" o:title=""/>
          </v:shape>
          <o:OLEObject Type="Embed" ProgID="Equation.DSMT4" ShapeID="_x0000_i1029" DrawAspect="Content" ObjectID="_1611757751" r:id="rId17"/>
        </w:object>
      </w:r>
    </w:p>
    <w:p w14:paraId="07D85FC5" w14:textId="77777777" w:rsidR="00C25225" w:rsidRPr="00C85103" w:rsidRDefault="00C25225" w:rsidP="00C25225">
      <w:pPr>
        <w:pStyle w:val="ListParagraph"/>
        <w:numPr>
          <w:ilvl w:val="0"/>
          <w:numId w:val="13"/>
        </w:numPr>
        <w:overflowPunct w:val="0"/>
        <w:autoSpaceDE w:val="0"/>
        <w:autoSpaceDN w:val="0"/>
        <w:adjustRightInd w:val="0"/>
        <w:spacing w:after="180"/>
        <w:contextualSpacing/>
        <w:textAlignment w:val="baseline"/>
      </w:pPr>
      <w:r w:rsidRPr="00C85103">
        <w:t xml:space="preserve">FFS: support for p=1/8 and/or p=3/4 in addition to 1/4 and 1/2 </w:t>
      </w:r>
    </w:p>
    <w:p w14:paraId="12DEB0F5" w14:textId="77777777" w:rsidR="00C25225" w:rsidRPr="00A1795F" w:rsidRDefault="00C25225" w:rsidP="00C25225"/>
    <w:p w14:paraId="04376DCE" w14:textId="77777777" w:rsidR="00C25225" w:rsidRPr="00A1795F" w:rsidRDefault="00C25225" w:rsidP="00C25225">
      <w:pPr>
        <w:rPr>
          <w:i/>
          <w:highlight w:val="green"/>
        </w:rPr>
      </w:pPr>
      <w:r w:rsidRPr="00A1795F">
        <w:rPr>
          <w:highlight w:val="green"/>
        </w:rPr>
        <w:t>Agreement</w:t>
      </w:r>
      <w:r w:rsidRPr="00A1795F">
        <w:rPr>
          <w:i/>
          <w:highlight w:val="green"/>
        </w:rPr>
        <w:t>:</w:t>
      </w:r>
    </w:p>
    <w:p w14:paraId="5D7C3503" w14:textId="77777777" w:rsidR="00C25225" w:rsidRPr="00C85103" w:rsidRDefault="00C25225" w:rsidP="00C25225">
      <w:r w:rsidRPr="00C85103">
        <w:t xml:space="preserve">The value of M is higher-layer configured </w:t>
      </w:r>
    </w:p>
    <w:p w14:paraId="010AACFE" w14:textId="77777777" w:rsidR="00C25225" w:rsidRPr="00C85103" w:rsidRDefault="00C25225" w:rsidP="00C25225">
      <w:pPr>
        <w:pStyle w:val="ListParagraph"/>
        <w:numPr>
          <w:ilvl w:val="0"/>
          <w:numId w:val="14"/>
        </w:numPr>
        <w:overflowPunct w:val="0"/>
        <w:autoSpaceDE w:val="0"/>
        <w:autoSpaceDN w:val="0"/>
        <w:adjustRightInd w:val="0"/>
        <w:spacing w:after="180"/>
        <w:contextualSpacing/>
        <w:textAlignment w:val="baseline"/>
      </w:pPr>
      <w:r w:rsidRPr="00C85103">
        <w:t xml:space="preserve">FFS: Whether UE reporting smaller value of M (in addition to the configured M) is supported </w:t>
      </w:r>
    </w:p>
    <w:p w14:paraId="119B2F7E" w14:textId="77777777" w:rsidR="00C25225" w:rsidRPr="00A1795F" w:rsidRDefault="00C25225" w:rsidP="00C25225"/>
    <w:p w14:paraId="0979B67E" w14:textId="77777777" w:rsidR="00C25225" w:rsidRPr="00A1795F" w:rsidRDefault="00C25225" w:rsidP="00C25225">
      <w:pPr>
        <w:rPr>
          <w:highlight w:val="green"/>
        </w:rPr>
      </w:pPr>
      <w:r w:rsidRPr="00A1795F">
        <w:rPr>
          <w:highlight w:val="green"/>
        </w:rPr>
        <w:t>Agreement</w:t>
      </w:r>
    </w:p>
    <w:p w14:paraId="1D5AA3DB" w14:textId="77777777" w:rsidR="00C25225" w:rsidRPr="00C85103" w:rsidRDefault="00C25225" w:rsidP="00C25225">
      <w:pPr>
        <w:rPr>
          <w:lang w:eastAsia="ko-KR"/>
        </w:rPr>
      </w:pPr>
      <w:bookmarkStart w:id="2" w:name="_Hlk536009008"/>
      <w:r w:rsidRPr="00C85103">
        <w:t>Values of N</w:t>
      </w:r>
      <w:r w:rsidRPr="00C85103">
        <w:rPr>
          <w:vertAlign w:val="subscript"/>
        </w:rPr>
        <w:t>3</w:t>
      </w:r>
      <w:r w:rsidRPr="00C85103">
        <w:t>: For</w:t>
      </w:r>
      <w:r w:rsidRPr="00C85103">
        <w:rPr>
          <w:position w:val="-10"/>
        </w:rPr>
        <w:object w:dxaOrig="920" w:dyaOrig="320" w14:anchorId="09774CEC">
          <v:shape id="_x0000_i1030" type="#_x0000_t75" style="width:46pt;height:15.5pt" o:ole="">
            <v:imagedata r:id="rId18" o:title=""/>
          </v:shape>
          <o:OLEObject Type="Embed" ProgID="Equation.DSMT4" ShapeID="_x0000_i1030" DrawAspect="Content" ObjectID="_1611757752" r:id="rId19"/>
        </w:object>
      </w:r>
      <w:r w:rsidRPr="00C85103">
        <w:t xml:space="preserve"> </w: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rPr>
          <w:iCs/>
        </w:rPr>
        <w:t xml:space="preserve"> </w:t>
      </w:r>
      <w:r w:rsidRPr="00C85103">
        <w:t xml:space="preserve">is # CQI subbands, when </w:t>
      </w:r>
      <w:r w:rsidRPr="00C85103">
        <w:rPr>
          <w:position w:val="-12"/>
        </w:rPr>
        <w:object w:dxaOrig="1400" w:dyaOrig="360" w14:anchorId="40CEA4F8">
          <v:shape id="_x0000_i1031" type="#_x0000_t75" style="width:69.5pt;height:18pt" o:ole="">
            <v:imagedata r:id="rId20" o:title=""/>
          </v:shape>
          <o:OLEObject Type="Embed" ProgID="Equation.DSMT4" ShapeID="_x0000_i1031" DrawAspect="Content" ObjectID="_1611757753" r:id="rId21"/>
        </w:object>
      </w:r>
      <w:r w:rsidRPr="00C85103">
        <w:rPr>
          <w:lang w:eastAsia="ko-KR"/>
        </w:rPr>
        <w:fldChar w:fldCharType="begin"/>
      </w:r>
      <w:r w:rsidRPr="00C85103">
        <w:rPr>
          <w:lang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lang w:eastAsia="ko-KR"/>
        </w:rPr>
        <w:instrText xml:space="preserve"> </w:instrText>
      </w:r>
      <w:r w:rsidRPr="00C85103">
        <w:rPr>
          <w:lang w:eastAsia="ko-KR"/>
        </w:rPr>
        <w:fldChar w:fldCharType="end"/>
      </w:r>
      <w:r w:rsidRPr="00C85103">
        <w:rPr>
          <w:lang w:eastAsia="ko-KR"/>
        </w:rPr>
        <w:t xml:space="preserve">, </w:t>
      </w:r>
      <w:r w:rsidRPr="00C85103">
        <w:rPr>
          <w:position w:val="-12"/>
          <w:lang w:eastAsia="ko-KR"/>
        </w:rPr>
        <w:object w:dxaOrig="1300" w:dyaOrig="360" w14:anchorId="529B9084">
          <v:shape id="_x0000_i1032" type="#_x0000_t75" style="width:65.5pt;height:18pt" o:ole="">
            <v:imagedata r:id="rId22" o:title=""/>
          </v:shape>
          <o:OLEObject Type="Embed" ProgID="Equation.DSMT4" ShapeID="_x0000_i1032" DrawAspect="Content" ObjectID="_1611757754" r:id="rId23"/>
        </w:object>
      </w:r>
    </w:p>
    <w:bookmarkEnd w:id="2"/>
    <w:p w14:paraId="394CBA80" w14:textId="77777777" w:rsidR="00C25225" w:rsidRPr="00C85103" w:rsidRDefault="00C25225" w:rsidP="00C25225">
      <w:pPr>
        <w:rPr>
          <w:lang w:eastAsia="ko-KR"/>
        </w:rPr>
      </w:pPr>
      <w:r w:rsidRPr="00C85103">
        <w:t>Values of N</w:t>
      </w:r>
      <w:r w:rsidRPr="00C85103">
        <w:rPr>
          <w:vertAlign w:val="subscript"/>
        </w:rPr>
        <w:t>3</w:t>
      </w:r>
      <w:r w:rsidRPr="00C85103">
        <w:t xml:space="preserve">: For </w:t>
      </w:r>
      <w:r w:rsidRPr="00C85103">
        <w:rPr>
          <w:position w:val="-10"/>
        </w:rPr>
        <w:object w:dxaOrig="920" w:dyaOrig="320" w14:anchorId="3503EA4D">
          <v:shape id="_x0000_i1033" type="#_x0000_t75" style="width:46pt;height:15.5pt" o:ole="">
            <v:imagedata r:id="rId18" o:title=""/>
          </v:shape>
          <o:OLEObject Type="Embed" ProgID="Equation.DSMT4" ShapeID="_x0000_i1033" DrawAspect="Content" ObjectID="_1611757755" r:id="rId24"/>
        </w:objec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t xml:space="preserve"> is # CQI subbands, when </w:t>
      </w:r>
      <w:r w:rsidRPr="00C85103">
        <w:rPr>
          <w:position w:val="-12"/>
        </w:rPr>
        <w:object w:dxaOrig="1400" w:dyaOrig="360" w14:anchorId="72405759">
          <v:shape id="_x0000_i1034" type="#_x0000_t75" style="width:69.5pt;height:18pt" o:ole="">
            <v:imagedata r:id="rId25" o:title=""/>
          </v:shape>
          <o:OLEObject Type="Embed" ProgID="Equation.DSMT4" ShapeID="_x0000_i1034" DrawAspect="Content" ObjectID="_1611757756" r:id="rId26"/>
        </w:object>
      </w:r>
      <w:r w:rsidRPr="00C85103">
        <w:rPr>
          <w:lang w:eastAsia="ko-KR"/>
        </w:rPr>
        <w:fldChar w:fldCharType="begin"/>
      </w:r>
      <w:r w:rsidRPr="00C85103">
        <w:rPr>
          <w:lang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lang w:eastAsia="ko-KR"/>
        </w:rPr>
        <w:instrText xml:space="preserve"> </w:instrText>
      </w:r>
      <w:r w:rsidRPr="00C85103">
        <w:rPr>
          <w:lang w:eastAsia="ko-KR"/>
        </w:rPr>
        <w:fldChar w:fldCharType="end"/>
      </w:r>
      <w:r w:rsidRPr="00C85103">
        <w:rPr>
          <w:lang w:eastAsia="ko-KR"/>
        </w:rPr>
        <w:t>, downselect among the following alternatives in RAN1#96</w:t>
      </w:r>
    </w:p>
    <w:p w14:paraId="4F9B8998" w14:textId="77777777" w:rsidR="00C25225" w:rsidRPr="001F6821" w:rsidRDefault="00C25225" w:rsidP="00C25225">
      <w:pPr>
        <w:pStyle w:val="ListParagraph"/>
        <w:numPr>
          <w:ilvl w:val="0"/>
          <w:numId w:val="14"/>
        </w:numPr>
        <w:overflowPunct w:val="0"/>
        <w:autoSpaceDE w:val="0"/>
        <w:autoSpaceDN w:val="0"/>
        <w:adjustRightInd w:val="0"/>
        <w:spacing w:after="180"/>
        <w:contextualSpacing/>
        <w:textAlignment w:val="baseline"/>
      </w:pPr>
      <w:r w:rsidRPr="001F6821">
        <w:t xml:space="preserve">Alt1: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smallest multiple of 2, 3, or 5 which is </w:t>
      </w:r>
      <w:r w:rsidRPr="001F6821">
        <w:object w:dxaOrig="980" w:dyaOrig="360" w14:anchorId="2963E732">
          <v:shape id="_x0000_i1035" type="#_x0000_t75" style="width:49pt;height:18pt" o:ole="">
            <v:imagedata r:id="rId27" o:title=""/>
          </v:shape>
          <o:OLEObject Type="Embed" ProgID="Equation.DSMT4" ShapeID="_x0000_i1035" DrawAspect="Content" ObjectID="_1611757757" r:id="rId28"/>
        </w:object>
      </w:r>
      <w:r w:rsidRPr="001F6821">
        <w:t xml:space="preserve"> </w:t>
      </w:r>
      <w:r w:rsidRPr="001F6821">
        <w:fldChar w:fldCharType="begin"/>
      </w:r>
      <w:r w:rsidRPr="001F6821">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instrText xml:space="preserve"> </w:instrText>
      </w:r>
      <w:r w:rsidRPr="001F6821">
        <w:fldChar w:fldCharType="end"/>
      </w:r>
    </w:p>
    <w:p w14:paraId="1CFA5A26" w14:textId="77777777" w:rsidR="00C25225" w:rsidRPr="001F6821" w:rsidRDefault="00C25225" w:rsidP="00C25225">
      <w:pPr>
        <w:pStyle w:val="ListParagraph"/>
        <w:numPr>
          <w:ilvl w:val="0"/>
          <w:numId w:val="14"/>
        </w:numPr>
        <w:overflowPunct w:val="0"/>
        <w:autoSpaceDE w:val="0"/>
        <w:autoSpaceDN w:val="0"/>
        <w:adjustRightInd w:val="0"/>
        <w:spacing w:after="180"/>
        <w:contextualSpacing/>
        <w:textAlignment w:val="baseline"/>
      </w:pPr>
      <w:r w:rsidRPr="001F6821">
        <w:t xml:space="preserve">Alt2: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a multiple of 2, 3, or 5. Segment into 2 parts with overlapping between 2 parts. Note: no padding is needed to align the DFT size with the multiple of 2, 3, or 5</w:t>
      </w:r>
    </w:p>
    <w:p w14:paraId="6E86D8B1" w14:textId="77777777" w:rsidR="000968BC" w:rsidRDefault="000968BC" w:rsidP="00511B6D">
      <w:pPr>
        <w:jc w:val="both"/>
        <w:rPr>
          <w:rFonts w:asciiTheme="minorHAnsi" w:hAnsiTheme="minorHAnsi"/>
          <w:lang w:eastAsia="x-none"/>
        </w:rPr>
      </w:pPr>
    </w:p>
    <w:p w14:paraId="7758D053" w14:textId="20C31A41"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081E69">
        <w:rPr>
          <w:sz w:val="24"/>
          <w:lang w:eastAsia="x-none"/>
        </w:rPr>
        <w:t>CSI enhancements.</w:t>
      </w:r>
      <w:r w:rsidR="00E8542B">
        <w:rPr>
          <w:sz w:val="24"/>
          <w:lang w:eastAsia="x-none"/>
        </w:rPr>
        <w:t xml:space="preserve"> </w:t>
      </w:r>
    </w:p>
    <w:p w14:paraId="253CFAE3" w14:textId="16E96FFC" w:rsidR="00822CF7" w:rsidRDefault="005965EB" w:rsidP="00822CF7">
      <w:pPr>
        <w:pStyle w:val="Heading1"/>
        <w:rPr>
          <w:lang w:val="en-US"/>
        </w:rPr>
      </w:pPr>
      <w:r>
        <w:rPr>
          <w:lang w:val="en-US"/>
        </w:rPr>
        <w:lastRenderedPageBreak/>
        <w:t xml:space="preserve">On </w:t>
      </w:r>
      <w:r w:rsidR="00081E69">
        <w:rPr>
          <w:lang w:val="en-US"/>
        </w:rPr>
        <w:t xml:space="preserve">CSI Enhancements </w:t>
      </w:r>
    </w:p>
    <w:p w14:paraId="27789C55" w14:textId="5013229D" w:rsidR="004F5C35" w:rsidRDefault="004F5C35" w:rsidP="008149BA">
      <w:pPr>
        <w:contextualSpacing/>
        <w:jc w:val="both"/>
        <w:rPr>
          <w:sz w:val="24"/>
        </w:rPr>
      </w:pPr>
      <w:r>
        <w:rPr>
          <w:sz w:val="24"/>
        </w:rPr>
        <w:t>Even though the work item description mentions about CSI enhancements about MU-MIMO, we would like to mention that our preference is to check the performance with SU-MIMO. This is because Release-15 specification does not differentiate between SU-MIMO and MU-MIMO. In addition, initial deployments of NR have very low load and SU-MIMO provides gains under low load rather than MU-MIMO.  As a first step to check the</w:t>
      </w:r>
      <w:r w:rsidR="00232FFA">
        <w:rPr>
          <w:sz w:val="24"/>
        </w:rPr>
        <w:t xml:space="preserve"> beamforming</w:t>
      </w:r>
      <w:r>
        <w:rPr>
          <w:sz w:val="24"/>
        </w:rPr>
        <w:t xml:space="preserve"> gains with the realistic deployment scenarios, we </w:t>
      </w:r>
      <w:r w:rsidR="00232FFA">
        <w:rPr>
          <w:sz w:val="24"/>
        </w:rPr>
        <w:t xml:space="preserve">simulated the link performance with Type –I codebook with 4 CSI-RS ports with rank restriction equal to 1. That is only rank 1 codebook entries are chosen in selecting the PMI.  The simulation assumptions are shown in Table 1. </w:t>
      </w:r>
      <w:r w:rsidR="003775C7">
        <w:rPr>
          <w:sz w:val="24"/>
        </w:rPr>
        <w:t xml:space="preserve">Note that we used Wideband PMI and Wideband CQI as the baseline. </w:t>
      </w:r>
    </w:p>
    <w:p w14:paraId="26269FDF" w14:textId="77777777" w:rsidR="0051643A" w:rsidRDefault="0051643A" w:rsidP="0051643A">
      <w:pPr>
        <w:pStyle w:val="Caption"/>
        <w:keepNext/>
      </w:pPr>
      <w:r>
        <w:t xml:space="preserve">Table </w:t>
      </w:r>
      <w:r w:rsidR="00CB561C">
        <w:rPr>
          <w:noProof/>
        </w:rPr>
        <w:fldChar w:fldCharType="begin"/>
      </w:r>
      <w:r w:rsidR="00CB561C">
        <w:rPr>
          <w:noProof/>
        </w:rPr>
        <w:instrText xml:space="preserve"> SEQ Table \* ARABIC </w:instrText>
      </w:r>
      <w:r w:rsidR="00CB561C">
        <w:rPr>
          <w:noProof/>
        </w:rPr>
        <w:fldChar w:fldCharType="separate"/>
      </w:r>
      <w:r>
        <w:rPr>
          <w:noProof/>
        </w:rPr>
        <w:t>1</w:t>
      </w:r>
      <w:r w:rsidR="00CB561C">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51643A" w:rsidRPr="00955394" w14:paraId="41A70880"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32CFFA84" w14:textId="77777777" w:rsidR="0051643A" w:rsidRPr="00955394" w:rsidRDefault="0051643A" w:rsidP="00407CD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FCA5EE2" w14:textId="77777777" w:rsidR="0051643A" w:rsidRPr="00955394" w:rsidRDefault="0051643A" w:rsidP="00407CD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51643A" w:rsidRPr="00955394" w14:paraId="750F365E"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FFDEED7"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BC08DDE" w14:textId="71492D0C"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2.0 </w:t>
            </w:r>
            <w:r w:rsidRPr="00A462B3">
              <w:rPr>
                <w:rFonts w:eastAsia="Times New Roman" w:cs="SimSun"/>
                <w:color w:val="000000"/>
                <w:kern w:val="2"/>
                <w:sz w:val="24"/>
                <w:szCs w:val="24"/>
                <w:lang w:eastAsia="zh-CN"/>
              </w:rPr>
              <w:t xml:space="preserve">GHz </w:t>
            </w:r>
          </w:p>
        </w:tc>
      </w:tr>
      <w:tr w:rsidR="0051643A" w:rsidRPr="00955394" w14:paraId="62181F6B"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3A5A13E"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427B358" w14:textId="4AA8C92A"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r w:rsidR="003775C7">
              <w:rPr>
                <w:rFonts w:eastAsia="Times New Roman" w:cs="SimSun"/>
                <w:color w:val="000000" w:themeColor="text1"/>
                <w:kern w:val="2"/>
                <w:sz w:val="24"/>
                <w:szCs w:val="24"/>
                <w:lang w:eastAsia="zh-CN"/>
              </w:rPr>
              <w:t>&amp;</w:t>
            </w:r>
            <w:r>
              <w:rPr>
                <w:rFonts w:eastAsia="Times New Roman" w:cs="SimSun"/>
                <w:color w:val="000000" w:themeColor="text1"/>
                <w:kern w:val="2"/>
                <w:sz w:val="24"/>
                <w:szCs w:val="24"/>
                <w:lang w:eastAsia="zh-CN"/>
              </w:rPr>
              <w:t>TDD</w:t>
            </w:r>
          </w:p>
        </w:tc>
      </w:tr>
      <w:tr w:rsidR="0051643A" w:rsidRPr="00955394" w14:paraId="1F855F2F"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27A2DA7"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4363B1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51643A" w:rsidRPr="00955394" w14:paraId="3E2E3A94"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AA15DA6"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927F6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51643A" w:rsidRPr="00955394" w14:paraId="196B327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8A276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516092F"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51643A" w:rsidRPr="00955394" w14:paraId="09DD944A"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07B78F0"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BDB5F22" w14:textId="30C30AB2"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4096</w:t>
            </w:r>
          </w:p>
        </w:tc>
      </w:tr>
      <w:tr w:rsidR="0051643A" w:rsidRPr="00955394" w14:paraId="4727D1B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48E94CE"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CEF65F9" w14:textId="006078F1" w:rsidR="0051643A" w:rsidRPr="00A462B3" w:rsidRDefault="0051643A" w:rsidP="00407CD5">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RB for 15 KHZ spacing </w:t>
            </w:r>
          </w:p>
        </w:tc>
      </w:tr>
      <w:tr w:rsidR="0051643A" w:rsidRPr="00955394" w14:paraId="06C3CA22"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DA4D4D5"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785E58B"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51643A" w:rsidRPr="00955394" w14:paraId="75011EE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02E3C84" w14:textId="77777777" w:rsidR="0051643A" w:rsidRPr="00A462B3"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8D45657" w14:textId="77777777" w:rsidR="0051643A" w:rsidRDefault="0051643A" w:rsidP="00407CD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51643A" w:rsidRPr="00955394" w14:paraId="7A274BEE"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470B287C"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21CE91A" w14:textId="77777777" w:rsidR="0051643A" w:rsidRDefault="0051643A" w:rsidP="00407CD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51643A" w:rsidRPr="00955394" w14:paraId="639746FF"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098E039"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3DEC0CD"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51643A" w:rsidRPr="00955394" w14:paraId="265D088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D8B8C43"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2D90C833"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51643A" w:rsidRPr="00955394" w14:paraId="42CDBAB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A1DA94A" w14:textId="77777777" w:rsidR="0051643A" w:rsidRPr="00A462B3" w:rsidRDefault="0051643A" w:rsidP="00407CD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EF47232" w14:textId="77777777" w:rsidR="0051643A" w:rsidRPr="00A462B3" w:rsidRDefault="0051643A" w:rsidP="00407CD5">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51643A" w:rsidRPr="00955394" w14:paraId="16AB69F4"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9819E94"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CAD7D44" w14:textId="77777777" w:rsidR="0051643A" w:rsidRDefault="0051643A"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51643A" w:rsidRPr="00955394" w14:paraId="5333FB5C"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490C7DB9" w14:textId="77777777" w:rsidR="0051643A" w:rsidRDefault="0051643A"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7F3FF201" w14:textId="77777777" w:rsidR="0051643A" w:rsidRDefault="0051643A"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r w:rsidR="00E06E36" w:rsidRPr="00955394" w14:paraId="5FA5BEB3"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5882F7B5" w14:textId="7491C5BF" w:rsidR="00E06E36" w:rsidRDefault="00E06E36"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PMI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365B38C" w14:textId="175C1FBC" w:rsidR="00E06E36" w:rsidRDefault="00E06E36"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Wideband</w:t>
            </w:r>
          </w:p>
        </w:tc>
      </w:tr>
      <w:tr w:rsidR="00E06E36" w:rsidRPr="00955394" w14:paraId="7A66B595" w14:textId="77777777" w:rsidTr="00407CD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7DF7CB5" w14:textId="4202DC77" w:rsidR="00E06E36" w:rsidRDefault="00E06E36" w:rsidP="00407CD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CQI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03C0115C" w14:textId="02D09ED2" w:rsidR="00E06E36" w:rsidRDefault="00E06E36" w:rsidP="00407CD5">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Wideband</w:t>
            </w:r>
          </w:p>
        </w:tc>
      </w:tr>
    </w:tbl>
    <w:p w14:paraId="0C3EE0F3" w14:textId="77777777" w:rsidR="0051643A" w:rsidRDefault="0051643A" w:rsidP="0051643A">
      <w:pPr>
        <w:jc w:val="both"/>
        <w:rPr>
          <w:sz w:val="24"/>
          <w:szCs w:val="24"/>
          <w:lang w:val="en-GB"/>
        </w:rPr>
      </w:pPr>
    </w:p>
    <w:p w14:paraId="0A597D3F" w14:textId="77777777" w:rsidR="0051643A" w:rsidRDefault="0051643A" w:rsidP="008149BA">
      <w:pPr>
        <w:contextualSpacing/>
        <w:jc w:val="both"/>
        <w:rPr>
          <w:sz w:val="24"/>
        </w:rPr>
      </w:pPr>
    </w:p>
    <w:p w14:paraId="70B9DDF3" w14:textId="77777777" w:rsidR="008149BA" w:rsidRDefault="008149BA" w:rsidP="008149BA">
      <w:pPr>
        <w:contextualSpacing/>
        <w:jc w:val="both"/>
        <w:rPr>
          <w:sz w:val="24"/>
        </w:rPr>
      </w:pPr>
    </w:p>
    <w:p w14:paraId="27638ED9" w14:textId="77777777" w:rsidR="00842010" w:rsidRDefault="00F33221" w:rsidP="00842010">
      <w:pPr>
        <w:keepNext/>
        <w:contextualSpacing/>
        <w:jc w:val="both"/>
      </w:pPr>
      <w:r w:rsidRPr="00F33221">
        <w:rPr>
          <w:noProof/>
          <w:sz w:val="24"/>
        </w:rPr>
        <w:lastRenderedPageBreak/>
        <w:drawing>
          <wp:inline distT="0" distB="0" distL="0" distR="0" wp14:anchorId="0B456296" wp14:editId="6804F41B">
            <wp:extent cx="6332220" cy="47368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4736834"/>
                    </a:xfrm>
                    <a:prstGeom prst="rect">
                      <a:avLst/>
                    </a:prstGeom>
                    <a:noFill/>
                    <a:ln>
                      <a:noFill/>
                    </a:ln>
                  </pic:spPr>
                </pic:pic>
              </a:graphicData>
            </a:graphic>
          </wp:inline>
        </w:drawing>
      </w:r>
    </w:p>
    <w:p w14:paraId="5212464E" w14:textId="24582C27" w:rsidR="00F33221" w:rsidRDefault="00842010" w:rsidP="00842010">
      <w:pPr>
        <w:pStyle w:val="Caption"/>
        <w:jc w:val="both"/>
      </w:pPr>
      <w:r>
        <w:t xml:space="preserve">Figure </w:t>
      </w:r>
      <w:r w:rsidR="00D30911">
        <w:rPr>
          <w:noProof/>
        </w:rPr>
        <w:fldChar w:fldCharType="begin"/>
      </w:r>
      <w:r w:rsidR="00D30911">
        <w:rPr>
          <w:noProof/>
        </w:rPr>
        <w:instrText xml:space="preserve"> SEQ Figure \* ARABIC </w:instrText>
      </w:r>
      <w:r w:rsidR="00D30911">
        <w:rPr>
          <w:noProof/>
        </w:rPr>
        <w:fldChar w:fldCharType="separate"/>
      </w:r>
      <w:r>
        <w:rPr>
          <w:noProof/>
        </w:rPr>
        <w:t>1</w:t>
      </w:r>
      <w:r w:rsidR="00D30911">
        <w:rPr>
          <w:noProof/>
        </w:rPr>
        <w:fldChar w:fldCharType="end"/>
      </w:r>
      <w:r>
        <w:t xml:space="preserve"> Spectral efficiency comparison for Type -I with SVD</w:t>
      </w:r>
    </w:p>
    <w:p w14:paraId="5EDCA440" w14:textId="77777777" w:rsidR="00842010" w:rsidRPr="00842010" w:rsidRDefault="00842010" w:rsidP="00842010"/>
    <w:p w14:paraId="6431DFED" w14:textId="6B5DB7FC" w:rsidR="003775C7" w:rsidRDefault="003775C7" w:rsidP="008149BA">
      <w:pPr>
        <w:contextualSpacing/>
        <w:jc w:val="both"/>
        <w:rPr>
          <w:sz w:val="24"/>
        </w:rPr>
      </w:pPr>
      <w:r>
        <w:rPr>
          <w:sz w:val="24"/>
        </w:rPr>
        <w:t xml:space="preserve">The gains </w:t>
      </w:r>
      <w:r w:rsidR="00842010">
        <w:rPr>
          <w:sz w:val="24"/>
        </w:rPr>
        <w:t>of SVD technique over Type-I codebook is around</w:t>
      </w:r>
      <w:r>
        <w:rPr>
          <w:sz w:val="24"/>
        </w:rPr>
        <w:t xml:space="preserve"> 45 % at SNR of -5 dB, while the gains diminishes to less than 5 % at SNR of 10 dB.  </w:t>
      </w:r>
    </w:p>
    <w:p w14:paraId="12AC4300" w14:textId="77777777" w:rsidR="00842010" w:rsidRDefault="004F5C35" w:rsidP="00842010">
      <w:pPr>
        <w:keepNext/>
        <w:contextualSpacing/>
        <w:jc w:val="both"/>
      </w:pPr>
      <w:r w:rsidRPr="004F5C35">
        <w:rPr>
          <w:noProof/>
          <w:sz w:val="24"/>
        </w:rPr>
        <w:lastRenderedPageBreak/>
        <w:drawing>
          <wp:inline distT="0" distB="0" distL="0" distR="0" wp14:anchorId="0AC0A21F" wp14:editId="6952EF9D">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2FB48C0" w14:textId="4135FCF8" w:rsidR="004F5C35" w:rsidRDefault="00842010" w:rsidP="00842010">
      <w:pPr>
        <w:pStyle w:val="Caption"/>
        <w:jc w:val="both"/>
        <w:rPr>
          <w:sz w:val="24"/>
        </w:rPr>
      </w:pPr>
      <w:r>
        <w:t xml:space="preserve">Figure </w:t>
      </w:r>
      <w:r w:rsidR="00D30911">
        <w:rPr>
          <w:noProof/>
        </w:rPr>
        <w:fldChar w:fldCharType="begin"/>
      </w:r>
      <w:r w:rsidR="00D30911">
        <w:rPr>
          <w:noProof/>
        </w:rPr>
        <w:instrText xml:space="preserve"> SEQ Figure \* ARABIC </w:instrText>
      </w:r>
      <w:r w:rsidR="00D30911">
        <w:rPr>
          <w:noProof/>
        </w:rPr>
        <w:fldChar w:fldCharType="separate"/>
      </w:r>
      <w:r>
        <w:rPr>
          <w:noProof/>
        </w:rPr>
        <w:t>2</w:t>
      </w:r>
      <w:r w:rsidR="00D30911">
        <w:rPr>
          <w:noProof/>
        </w:rPr>
        <w:fldChar w:fldCharType="end"/>
      </w:r>
      <w:r>
        <w:t xml:space="preserve"> Percentage of loss of Type –I codebook compared to SVD </w:t>
      </w:r>
    </w:p>
    <w:p w14:paraId="403F5447" w14:textId="77777777" w:rsidR="005965EB" w:rsidRDefault="005965EB" w:rsidP="008149BA">
      <w:pPr>
        <w:contextualSpacing/>
        <w:jc w:val="both"/>
        <w:rPr>
          <w:sz w:val="24"/>
        </w:rPr>
      </w:pPr>
    </w:p>
    <w:p w14:paraId="589101A1" w14:textId="77777777" w:rsidR="005965EB" w:rsidRDefault="005965EB" w:rsidP="008149BA">
      <w:pPr>
        <w:contextualSpacing/>
        <w:jc w:val="both"/>
        <w:rPr>
          <w:sz w:val="24"/>
        </w:rPr>
      </w:pPr>
    </w:p>
    <w:p w14:paraId="08FED217" w14:textId="77777777" w:rsidR="005965EB" w:rsidRDefault="005965EB" w:rsidP="008149BA">
      <w:pPr>
        <w:contextualSpacing/>
        <w:jc w:val="both"/>
        <w:rPr>
          <w:sz w:val="24"/>
        </w:rPr>
      </w:pPr>
      <w:r>
        <w:rPr>
          <w:sz w:val="24"/>
        </w:rPr>
        <w:t xml:space="preserve">Since in the previous meetings companies evaluation results showed significant gains with subband CQI/PMI, we would like to enhance the subband CQI reporting for Release 16. </w:t>
      </w:r>
    </w:p>
    <w:p w14:paraId="15B1BE53" w14:textId="77777777" w:rsidR="00480EBD" w:rsidRDefault="00480EBD" w:rsidP="00480EBD">
      <w:pPr>
        <w:pStyle w:val="Heading1"/>
      </w:pPr>
      <w:r>
        <w:t xml:space="preserve">Subband CQI Reporting for NR </w:t>
      </w:r>
    </w:p>
    <w:p w14:paraId="5EDF2954" w14:textId="38E5E88A" w:rsidR="00480EBD" w:rsidRDefault="00480EBD" w:rsidP="00480EBD">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 </w:t>
      </w:r>
      <w:r>
        <w:rPr>
          <w:rFonts w:eastAsia="MS Mincho"/>
          <w:sz w:val="24"/>
          <w:szCs w:val="24"/>
          <w:lang w:eastAsia="ja-JP"/>
        </w:rPr>
        <w:t>For Release 15, i</w:t>
      </w:r>
      <w:r>
        <w:rPr>
          <w:rFonts w:eastAsia="MS Mincho"/>
          <w:sz w:val="24"/>
          <w:szCs w:val="24"/>
          <w:lang w:eastAsia="ja-JP"/>
        </w:rPr>
        <w:t>n TS 38.214, it was mentioned that in NR, we can use subband CQI reporting and it was agreed to support differe</w:t>
      </w:r>
      <w:r w:rsidR="00D5206A">
        <w:rPr>
          <w:rFonts w:eastAsia="MS Mincho"/>
          <w:sz w:val="24"/>
          <w:szCs w:val="24"/>
          <w:lang w:eastAsia="ja-JP"/>
        </w:rPr>
        <w:t xml:space="preserve">ntial CQI of 2 bits as below </w:t>
      </w:r>
    </w:p>
    <w:p w14:paraId="324157AE" w14:textId="77777777" w:rsidR="00480EBD" w:rsidRDefault="00480EBD" w:rsidP="00480EBD">
      <w:pPr>
        <w:overflowPunct/>
        <w:autoSpaceDE/>
        <w:autoSpaceDN/>
        <w:adjustRightInd/>
        <w:spacing w:after="0"/>
        <w:jc w:val="both"/>
        <w:textAlignment w:val="auto"/>
        <w:rPr>
          <w:rFonts w:eastAsia="MS Mincho"/>
          <w:sz w:val="24"/>
          <w:szCs w:val="24"/>
          <w:lang w:eastAsia="ja-JP"/>
        </w:rPr>
      </w:pPr>
    </w:p>
    <w:p w14:paraId="0FCD71B9" w14:textId="77777777" w:rsidR="00480EBD" w:rsidRPr="0048482F" w:rsidRDefault="00480EBD" w:rsidP="00480EBD">
      <w:r w:rsidRPr="0048482F">
        <w:t xml:space="preserve">For each sub-band index </w:t>
      </w:r>
      <w:r w:rsidRPr="0048482F">
        <w:rPr>
          <w:i/>
        </w:rPr>
        <w:t>s,</w:t>
      </w:r>
      <w:r w:rsidRPr="0048482F">
        <w:t xml:space="preserve"> a 2-bit sub-band differential CQI is defined as:</w:t>
      </w:r>
    </w:p>
    <w:p w14:paraId="579092EF" w14:textId="77777777" w:rsidR="00480EBD" w:rsidRPr="0048482F" w:rsidRDefault="00480EBD" w:rsidP="00480EBD">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14:paraId="6061B4A9" w14:textId="77777777" w:rsidR="00480EBD" w:rsidRPr="0048482F" w:rsidRDefault="00480EBD" w:rsidP="00480EBD">
      <w:r w:rsidRPr="0048482F">
        <w:t>The mapping from the 2-bit wideband differential CQI values to the offset level is shown in Table 5.2.2.1-1</w:t>
      </w:r>
    </w:p>
    <w:p w14:paraId="1F5CAF6F" w14:textId="77777777" w:rsidR="00480EBD" w:rsidRPr="0048482F" w:rsidRDefault="00480EBD" w:rsidP="00480EBD">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480EBD" w:rsidRPr="0048482F" w14:paraId="7A09337C" w14:textId="77777777" w:rsidTr="0085145A">
        <w:tc>
          <w:tcPr>
            <w:tcW w:w="3260" w:type="dxa"/>
            <w:shd w:val="clear" w:color="auto" w:fill="auto"/>
          </w:tcPr>
          <w:p w14:paraId="41C2E85A" w14:textId="77777777" w:rsidR="00480EBD" w:rsidRPr="0048482F" w:rsidRDefault="00480EBD" w:rsidP="0085145A">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6D5892EB" w14:textId="77777777" w:rsidR="00480EBD" w:rsidRPr="0048482F" w:rsidRDefault="00480EBD" w:rsidP="0085145A">
            <w:pPr>
              <w:pStyle w:val="text0"/>
              <w:spacing w:after="0"/>
              <w:jc w:val="center"/>
              <w:rPr>
                <w:color w:val="000000"/>
                <w:sz w:val="20"/>
              </w:rPr>
            </w:pPr>
            <w:r w:rsidRPr="0048482F">
              <w:rPr>
                <w:color w:val="000000"/>
                <w:sz w:val="20"/>
              </w:rPr>
              <w:t>Offset level</w:t>
            </w:r>
          </w:p>
        </w:tc>
      </w:tr>
      <w:tr w:rsidR="00480EBD" w:rsidRPr="0048482F" w14:paraId="65FDBF1C" w14:textId="77777777" w:rsidTr="0085145A">
        <w:tc>
          <w:tcPr>
            <w:tcW w:w="3260" w:type="dxa"/>
            <w:shd w:val="clear" w:color="auto" w:fill="auto"/>
          </w:tcPr>
          <w:p w14:paraId="4E090E76" w14:textId="77777777" w:rsidR="00480EBD" w:rsidRPr="0048482F" w:rsidRDefault="00480EBD" w:rsidP="0085145A">
            <w:pPr>
              <w:pStyle w:val="text0"/>
              <w:spacing w:after="0"/>
              <w:jc w:val="center"/>
              <w:rPr>
                <w:color w:val="000000"/>
                <w:sz w:val="20"/>
              </w:rPr>
            </w:pPr>
            <w:r w:rsidRPr="0048482F">
              <w:rPr>
                <w:color w:val="000000"/>
                <w:sz w:val="20"/>
              </w:rPr>
              <w:t>0</w:t>
            </w:r>
          </w:p>
        </w:tc>
        <w:tc>
          <w:tcPr>
            <w:tcW w:w="3118" w:type="dxa"/>
            <w:shd w:val="clear" w:color="auto" w:fill="auto"/>
          </w:tcPr>
          <w:p w14:paraId="4C7CACCB" w14:textId="77777777" w:rsidR="00480EBD" w:rsidRPr="0048482F" w:rsidRDefault="00480EBD" w:rsidP="0085145A">
            <w:pPr>
              <w:pStyle w:val="text0"/>
              <w:spacing w:after="0"/>
              <w:jc w:val="center"/>
              <w:rPr>
                <w:color w:val="000000"/>
                <w:sz w:val="20"/>
              </w:rPr>
            </w:pPr>
            <w:r w:rsidRPr="0048482F">
              <w:rPr>
                <w:color w:val="000000"/>
                <w:sz w:val="20"/>
              </w:rPr>
              <w:t>0</w:t>
            </w:r>
          </w:p>
        </w:tc>
      </w:tr>
      <w:tr w:rsidR="00480EBD" w:rsidRPr="0048482F" w14:paraId="3D2ADCD7" w14:textId="77777777" w:rsidTr="0085145A">
        <w:tc>
          <w:tcPr>
            <w:tcW w:w="3260" w:type="dxa"/>
            <w:shd w:val="clear" w:color="auto" w:fill="auto"/>
          </w:tcPr>
          <w:p w14:paraId="52998D6E" w14:textId="77777777" w:rsidR="00480EBD" w:rsidRPr="0048482F" w:rsidRDefault="00480EBD" w:rsidP="0085145A">
            <w:pPr>
              <w:pStyle w:val="text0"/>
              <w:spacing w:after="0"/>
              <w:jc w:val="center"/>
              <w:rPr>
                <w:color w:val="000000"/>
                <w:sz w:val="20"/>
              </w:rPr>
            </w:pPr>
            <w:r w:rsidRPr="0048482F">
              <w:rPr>
                <w:color w:val="000000"/>
                <w:sz w:val="20"/>
              </w:rPr>
              <w:t>1</w:t>
            </w:r>
          </w:p>
        </w:tc>
        <w:tc>
          <w:tcPr>
            <w:tcW w:w="3118" w:type="dxa"/>
            <w:shd w:val="clear" w:color="auto" w:fill="auto"/>
          </w:tcPr>
          <w:p w14:paraId="67D3A341" w14:textId="77777777" w:rsidR="00480EBD" w:rsidRPr="0048482F" w:rsidRDefault="00480EBD" w:rsidP="0085145A">
            <w:pPr>
              <w:pStyle w:val="text0"/>
              <w:spacing w:after="0"/>
              <w:jc w:val="center"/>
              <w:rPr>
                <w:color w:val="000000"/>
                <w:sz w:val="20"/>
              </w:rPr>
            </w:pPr>
            <w:r w:rsidRPr="0048482F">
              <w:rPr>
                <w:color w:val="000000"/>
                <w:sz w:val="20"/>
              </w:rPr>
              <w:t>1</w:t>
            </w:r>
          </w:p>
        </w:tc>
      </w:tr>
      <w:tr w:rsidR="00480EBD" w:rsidRPr="0048482F" w14:paraId="0C260ACD" w14:textId="77777777" w:rsidTr="0085145A">
        <w:tc>
          <w:tcPr>
            <w:tcW w:w="3260" w:type="dxa"/>
            <w:shd w:val="clear" w:color="auto" w:fill="auto"/>
          </w:tcPr>
          <w:p w14:paraId="3066F0FC" w14:textId="77777777" w:rsidR="00480EBD" w:rsidRPr="0048482F" w:rsidRDefault="00480EBD" w:rsidP="0085145A">
            <w:pPr>
              <w:pStyle w:val="text0"/>
              <w:spacing w:after="0"/>
              <w:jc w:val="center"/>
              <w:rPr>
                <w:color w:val="000000"/>
                <w:sz w:val="20"/>
              </w:rPr>
            </w:pPr>
            <w:r w:rsidRPr="0048482F">
              <w:rPr>
                <w:color w:val="000000"/>
                <w:sz w:val="20"/>
              </w:rPr>
              <w:t>2</w:t>
            </w:r>
          </w:p>
        </w:tc>
        <w:tc>
          <w:tcPr>
            <w:tcW w:w="3118" w:type="dxa"/>
            <w:shd w:val="clear" w:color="auto" w:fill="auto"/>
          </w:tcPr>
          <w:p w14:paraId="7837B4F5" w14:textId="77777777" w:rsidR="00480EBD" w:rsidRPr="0048482F" w:rsidRDefault="00480EBD" w:rsidP="0085145A">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480EBD" w:rsidRPr="0048482F" w14:paraId="6E938F3A" w14:textId="77777777" w:rsidTr="0085145A">
        <w:tc>
          <w:tcPr>
            <w:tcW w:w="3260" w:type="dxa"/>
            <w:shd w:val="clear" w:color="auto" w:fill="auto"/>
          </w:tcPr>
          <w:p w14:paraId="2A790E40" w14:textId="77777777" w:rsidR="00480EBD" w:rsidRPr="0048482F" w:rsidRDefault="00480EBD" w:rsidP="0085145A">
            <w:pPr>
              <w:pStyle w:val="text0"/>
              <w:spacing w:after="0"/>
              <w:jc w:val="center"/>
              <w:rPr>
                <w:color w:val="000000"/>
                <w:sz w:val="20"/>
              </w:rPr>
            </w:pPr>
            <w:r w:rsidRPr="0048482F">
              <w:rPr>
                <w:color w:val="000000"/>
                <w:sz w:val="20"/>
              </w:rPr>
              <w:t>3</w:t>
            </w:r>
          </w:p>
        </w:tc>
        <w:tc>
          <w:tcPr>
            <w:tcW w:w="3118" w:type="dxa"/>
            <w:shd w:val="clear" w:color="auto" w:fill="auto"/>
          </w:tcPr>
          <w:p w14:paraId="01247470" w14:textId="77777777" w:rsidR="00480EBD" w:rsidRPr="0048482F" w:rsidRDefault="00480EBD" w:rsidP="0085145A">
            <w:pPr>
              <w:pStyle w:val="text0"/>
              <w:spacing w:after="0"/>
              <w:jc w:val="center"/>
              <w:rPr>
                <w:color w:val="000000"/>
                <w:sz w:val="20"/>
              </w:rPr>
            </w:pPr>
            <w:r w:rsidRPr="0048482F">
              <w:rPr>
                <w:rFonts w:cs="Times"/>
                <w:color w:val="000000"/>
                <w:sz w:val="20"/>
              </w:rPr>
              <w:t>≤</w:t>
            </w:r>
            <w:r w:rsidRPr="0048482F">
              <w:rPr>
                <w:color w:val="000000"/>
                <w:sz w:val="20"/>
              </w:rPr>
              <w:t>-1</w:t>
            </w:r>
          </w:p>
        </w:tc>
      </w:tr>
    </w:tbl>
    <w:p w14:paraId="2DEA9A29" w14:textId="77777777" w:rsidR="00480EBD" w:rsidRDefault="00480EBD" w:rsidP="00480EBD">
      <w:pPr>
        <w:rPr>
          <w:lang w:val="en-GB"/>
        </w:rPr>
      </w:pPr>
    </w:p>
    <w:p w14:paraId="1C28E01A" w14:textId="68D35ED1" w:rsidR="00480EBD" w:rsidRDefault="00480EBD" w:rsidP="00480EBD">
      <w:pPr>
        <w:rPr>
          <w:rFonts w:eastAsia="MS Mincho"/>
          <w:sz w:val="24"/>
          <w:szCs w:val="24"/>
          <w:lang w:val="en-GB" w:eastAsia="ja-JP"/>
        </w:rPr>
      </w:pPr>
      <w:r>
        <w:rPr>
          <w:rFonts w:eastAsia="MS Mincho"/>
          <w:sz w:val="24"/>
          <w:szCs w:val="24"/>
          <w:lang w:val="en-GB" w:eastAsia="ja-JP"/>
        </w:rPr>
        <w:t xml:space="preserve">In our view, we need to </w:t>
      </w:r>
      <w:r w:rsidR="00D5206A">
        <w:rPr>
          <w:rFonts w:eastAsia="MS Mincho"/>
          <w:sz w:val="24"/>
          <w:szCs w:val="24"/>
          <w:lang w:val="en-GB" w:eastAsia="ja-JP"/>
        </w:rPr>
        <w:t>enhance the</w:t>
      </w:r>
      <w:r>
        <w:rPr>
          <w:rFonts w:eastAsia="MS Mincho"/>
          <w:sz w:val="24"/>
          <w:szCs w:val="24"/>
          <w:lang w:val="en-GB" w:eastAsia="ja-JP"/>
        </w:rPr>
        <w:t xml:space="preserve"> agreement of sub band CQI reporting. This is because</w:t>
      </w:r>
    </w:p>
    <w:p w14:paraId="672A0AAD" w14:textId="77777777" w:rsidR="00480EBD" w:rsidRPr="00DD3245" w:rsidRDefault="00480EBD" w:rsidP="00480EBD">
      <w:pPr>
        <w:pStyle w:val="ListParagraph"/>
        <w:numPr>
          <w:ilvl w:val="0"/>
          <w:numId w:val="16"/>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lastRenderedPageBreak/>
        <w:t xml:space="preserve">The differential CQI </w:t>
      </w:r>
      <w:r w:rsidRPr="00DD3245">
        <w:rPr>
          <w:rFonts w:ascii="Times New Roman" w:eastAsia="MS Mincho" w:hAnsi="Times New Roman"/>
          <w:sz w:val="24"/>
          <w:szCs w:val="24"/>
          <w:lang w:val="en-GB" w:eastAsia="ja-JP"/>
        </w:rPr>
        <w:t xml:space="preserve">agreement was based on LTE specification. However, LTE uses two codewords for rank &gt;1, Hence to reduce the signalling overhead differential CQI is used for each codeword.  However, in NR, we have single codeword up to rank 1, hence the signalling overhead compared to LTE is less compared when we compare the up to rank 4 CSI reporting. </w:t>
      </w:r>
    </w:p>
    <w:p w14:paraId="52E888C1" w14:textId="08DDD0BE" w:rsidR="00480EBD" w:rsidRDefault="00480EBD" w:rsidP="00480EBD">
      <w:pPr>
        <w:pStyle w:val="ListParagraph"/>
        <w:numPr>
          <w:ilvl w:val="0"/>
          <w:numId w:val="16"/>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The bandwidth of LTE is very small compared to NR. For example typical LTE deployments of 10 Mhz compared to 50 /100 MHZ deployments of NR. In these cases, the frequency selectivity over the whole bandwidth part is very large. Hence, we can observe the some sub bands might have a differential CQI greater</w:t>
      </w:r>
      <w:r w:rsidR="00D5206A">
        <w:rPr>
          <w:rFonts w:ascii="Times New Roman" w:eastAsia="MS Mincho" w:hAnsi="Times New Roman"/>
          <w:sz w:val="24"/>
          <w:szCs w:val="24"/>
          <w:lang w:eastAsia="ja-JP"/>
        </w:rPr>
        <w:t xml:space="preserve"> than 3. As an example, Figure 3</w:t>
      </w:r>
      <w:bookmarkStart w:id="3" w:name="_GoBack"/>
      <w:bookmarkEnd w:id="3"/>
      <w:r>
        <w:rPr>
          <w:rFonts w:ascii="Times New Roman" w:eastAsia="MS Mincho" w:hAnsi="Times New Roman"/>
          <w:sz w:val="24"/>
          <w:szCs w:val="24"/>
          <w:lang w:eastAsia="ja-JP"/>
        </w:rPr>
        <w:t xml:space="preserve"> shows the sub band CQI index for 50 MHz BW system with 272 RBs (17 sub bands) with 4x4 MIMO system at SINR equal to 15 dB. It can be observed that there are few sub bands which report differential CQI equal to 3.  This information is useful at gNB in scheduling the proper sub bands. </w:t>
      </w:r>
    </w:p>
    <w:p w14:paraId="3DD34242" w14:textId="77777777" w:rsidR="00480EBD" w:rsidRDefault="00480EBD" w:rsidP="00480EBD">
      <w:pPr>
        <w:pStyle w:val="ListParagraph"/>
        <w:keepNext/>
        <w:jc w:val="both"/>
      </w:pPr>
      <w:r>
        <w:rPr>
          <w:noProof/>
          <w:color w:val="1F497D"/>
        </w:rPr>
        <w:drawing>
          <wp:inline distT="0" distB="0" distL="0" distR="0" wp14:anchorId="59457729" wp14:editId="58F94D97">
            <wp:extent cx="5325745" cy="3994150"/>
            <wp:effectExtent l="0" t="0" r="8255" b="6350"/>
            <wp:docPr id="3" name="Picture 3" descr="cid:image001.png@01D3A5FF.8BD87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A5FF.8BD87A6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CA1B843" w14:textId="482405DB" w:rsidR="00480EBD" w:rsidRDefault="00480EBD" w:rsidP="00480EBD">
      <w:pPr>
        <w:pStyle w:val="Caption"/>
        <w:ind w:firstLine="720"/>
        <w:jc w:val="both"/>
        <w:rPr>
          <w:rFonts w:eastAsia="MS Mincho"/>
          <w:sz w:val="24"/>
          <w:szCs w:val="24"/>
          <w:lang w:eastAsia="ja-JP"/>
        </w:rPr>
      </w:pPr>
      <w:r>
        <w:t xml:space="preserve">Figure </w:t>
      </w:r>
      <w:r w:rsidR="00D5206A">
        <w:rPr>
          <w:noProof/>
        </w:rPr>
        <w:t>3</w:t>
      </w:r>
      <w:r>
        <w:t>. Sub band CQI indices in NR with 272 RBs at 15 Db SINR</w:t>
      </w:r>
    </w:p>
    <w:p w14:paraId="1326DDD3" w14:textId="77777777" w:rsidR="00480EBD" w:rsidRPr="003D71B4" w:rsidRDefault="00480EBD" w:rsidP="00480EBD">
      <w:pPr>
        <w:pStyle w:val="ListParagraph"/>
        <w:numPr>
          <w:ilvl w:val="0"/>
          <w:numId w:val="16"/>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t xml:space="preserve">With the existing differential CQI reporting, even though the UE computes sub band CQI and say the some CQI’s are greater, the current specification caps the differential CQI to 2. This means that even though the UE computes per band CQI and PMI, the use of this CQI is very minimal. </w:t>
      </w:r>
    </w:p>
    <w:p w14:paraId="2DFDFBE6" w14:textId="77777777" w:rsidR="00480EBD" w:rsidRDefault="00480EBD" w:rsidP="00480EBD">
      <w:pPr>
        <w:ind w:left="360"/>
        <w:jc w:val="both"/>
        <w:rPr>
          <w:rFonts w:eastAsia="MS Mincho"/>
          <w:sz w:val="24"/>
          <w:szCs w:val="24"/>
          <w:lang w:val="en-GB" w:eastAsia="ja-JP"/>
        </w:rPr>
      </w:pPr>
    </w:p>
    <w:p w14:paraId="03B5838B" w14:textId="77777777" w:rsidR="00480EBD" w:rsidRPr="003D71B4" w:rsidRDefault="00480EBD" w:rsidP="00480EBD">
      <w:pPr>
        <w:jc w:val="both"/>
        <w:rPr>
          <w:rFonts w:eastAsia="MS Mincho"/>
          <w:sz w:val="24"/>
          <w:szCs w:val="24"/>
          <w:lang w:eastAsia="ja-JP"/>
        </w:rPr>
      </w:pPr>
      <w:r w:rsidRPr="003D71B4">
        <w:rPr>
          <w:rFonts w:eastAsia="MS Mincho"/>
          <w:sz w:val="24"/>
          <w:szCs w:val="24"/>
          <w:lang w:val="en-GB" w:eastAsia="ja-JP"/>
        </w:rPr>
        <w:t>Hence we prefer to support</w:t>
      </w:r>
      <w:r>
        <w:rPr>
          <w:rFonts w:eastAsia="MS Mincho"/>
          <w:sz w:val="24"/>
          <w:szCs w:val="24"/>
          <w:lang w:val="en-GB" w:eastAsia="ja-JP"/>
        </w:rPr>
        <w:t xml:space="preserve"> either option 1 or/and option 2.</w:t>
      </w:r>
    </w:p>
    <w:p w14:paraId="65842EEE" w14:textId="77777777" w:rsidR="00480EBD" w:rsidRDefault="00480EBD" w:rsidP="00480EBD">
      <w:pPr>
        <w:jc w:val="both"/>
        <w:rPr>
          <w:rFonts w:eastAsia="MS Mincho"/>
          <w:sz w:val="24"/>
          <w:szCs w:val="24"/>
          <w:lang w:eastAsia="ja-JP"/>
        </w:rPr>
      </w:pPr>
      <w:r w:rsidRPr="003D71B4">
        <w:rPr>
          <w:rFonts w:eastAsia="MS Mincho"/>
          <w:b/>
          <w:sz w:val="24"/>
          <w:szCs w:val="24"/>
          <w:lang w:eastAsia="ja-JP"/>
        </w:rPr>
        <w:t>Option 1:</w:t>
      </w:r>
      <w:r>
        <w:rPr>
          <w:rFonts w:eastAsia="MS Mincho"/>
          <w:sz w:val="24"/>
          <w:szCs w:val="24"/>
          <w:lang w:eastAsia="ja-JP"/>
        </w:rPr>
        <w:t xml:space="preserve">  Support 4 bit CQI for each sub band i.e. without using differential CQI</w:t>
      </w:r>
    </w:p>
    <w:p w14:paraId="1B094C96" w14:textId="77777777" w:rsidR="00480EBD" w:rsidRDefault="00480EBD" w:rsidP="00480EBD">
      <w:pPr>
        <w:jc w:val="both"/>
        <w:rPr>
          <w:rFonts w:eastAsia="MS Mincho"/>
          <w:sz w:val="24"/>
          <w:szCs w:val="24"/>
          <w:lang w:eastAsia="ja-JP"/>
        </w:rPr>
      </w:pPr>
      <w:r w:rsidRPr="003D71B4">
        <w:rPr>
          <w:rFonts w:eastAsia="MS Mincho"/>
          <w:b/>
          <w:sz w:val="24"/>
          <w:szCs w:val="24"/>
          <w:lang w:eastAsia="ja-JP"/>
        </w:rPr>
        <w:t>Option 2:</w:t>
      </w:r>
      <w:r>
        <w:rPr>
          <w:rFonts w:eastAsia="MS Mincho"/>
          <w:sz w:val="24"/>
          <w:szCs w:val="24"/>
          <w:lang w:eastAsia="ja-JP"/>
        </w:rPr>
        <w:t xml:space="preserve"> 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480EBD" w:rsidRPr="0048482F" w14:paraId="611AF894" w14:textId="77777777" w:rsidTr="0085145A">
        <w:tc>
          <w:tcPr>
            <w:tcW w:w="3260" w:type="dxa"/>
            <w:shd w:val="clear" w:color="auto" w:fill="auto"/>
          </w:tcPr>
          <w:p w14:paraId="4ECBCE17" w14:textId="77777777" w:rsidR="00480EBD" w:rsidRPr="0048482F" w:rsidRDefault="00480EBD" w:rsidP="0085145A">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7BAE19A6" w14:textId="77777777" w:rsidR="00480EBD" w:rsidRPr="0048482F" w:rsidRDefault="00480EBD" w:rsidP="0085145A">
            <w:pPr>
              <w:pStyle w:val="text0"/>
              <w:spacing w:after="0"/>
              <w:jc w:val="center"/>
              <w:rPr>
                <w:color w:val="000000"/>
                <w:sz w:val="20"/>
              </w:rPr>
            </w:pPr>
            <w:r w:rsidRPr="0048482F">
              <w:rPr>
                <w:color w:val="000000"/>
                <w:sz w:val="20"/>
              </w:rPr>
              <w:t>Offset level</w:t>
            </w:r>
          </w:p>
        </w:tc>
      </w:tr>
      <w:tr w:rsidR="00480EBD" w:rsidRPr="0048482F" w14:paraId="44E06F74" w14:textId="77777777" w:rsidTr="0085145A">
        <w:tc>
          <w:tcPr>
            <w:tcW w:w="3260" w:type="dxa"/>
            <w:shd w:val="clear" w:color="auto" w:fill="auto"/>
          </w:tcPr>
          <w:p w14:paraId="62BF2898" w14:textId="77777777" w:rsidR="00480EBD" w:rsidRPr="0048482F" w:rsidRDefault="00480EBD" w:rsidP="0085145A">
            <w:pPr>
              <w:pStyle w:val="text0"/>
              <w:spacing w:after="0"/>
              <w:jc w:val="center"/>
              <w:rPr>
                <w:color w:val="000000"/>
                <w:sz w:val="20"/>
              </w:rPr>
            </w:pPr>
            <w:r w:rsidRPr="0048482F">
              <w:rPr>
                <w:color w:val="000000"/>
                <w:sz w:val="20"/>
              </w:rPr>
              <w:t>0</w:t>
            </w:r>
          </w:p>
        </w:tc>
        <w:tc>
          <w:tcPr>
            <w:tcW w:w="3118" w:type="dxa"/>
            <w:shd w:val="clear" w:color="auto" w:fill="auto"/>
          </w:tcPr>
          <w:p w14:paraId="5A853F76" w14:textId="77777777" w:rsidR="00480EBD" w:rsidRPr="0048482F" w:rsidRDefault="00480EBD" w:rsidP="0085145A">
            <w:pPr>
              <w:pStyle w:val="text0"/>
              <w:spacing w:after="0"/>
              <w:jc w:val="center"/>
              <w:rPr>
                <w:color w:val="000000"/>
                <w:sz w:val="20"/>
              </w:rPr>
            </w:pPr>
            <w:r w:rsidRPr="0048482F">
              <w:rPr>
                <w:color w:val="000000"/>
                <w:sz w:val="20"/>
              </w:rPr>
              <w:t>0</w:t>
            </w:r>
          </w:p>
        </w:tc>
      </w:tr>
      <w:tr w:rsidR="00480EBD" w:rsidRPr="0048482F" w14:paraId="69CB6859" w14:textId="77777777" w:rsidTr="0085145A">
        <w:tc>
          <w:tcPr>
            <w:tcW w:w="3260" w:type="dxa"/>
            <w:shd w:val="clear" w:color="auto" w:fill="auto"/>
          </w:tcPr>
          <w:p w14:paraId="712089F5" w14:textId="77777777" w:rsidR="00480EBD" w:rsidRPr="0048482F" w:rsidRDefault="00480EBD" w:rsidP="0085145A">
            <w:pPr>
              <w:pStyle w:val="text0"/>
              <w:spacing w:after="0"/>
              <w:jc w:val="center"/>
              <w:rPr>
                <w:color w:val="000000"/>
                <w:sz w:val="20"/>
              </w:rPr>
            </w:pPr>
            <w:r w:rsidRPr="0048482F">
              <w:rPr>
                <w:color w:val="000000"/>
                <w:sz w:val="20"/>
              </w:rPr>
              <w:lastRenderedPageBreak/>
              <w:t>1</w:t>
            </w:r>
          </w:p>
        </w:tc>
        <w:tc>
          <w:tcPr>
            <w:tcW w:w="3118" w:type="dxa"/>
            <w:shd w:val="clear" w:color="auto" w:fill="auto"/>
          </w:tcPr>
          <w:p w14:paraId="08596D86" w14:textId="77777777" w:rsidR="00480EBD" w:rsidRPr="0048482F" w:rsidRDefault="00480EBD" w:rsidP="0085145A">
            <w:pPr>
              <w:pStyle w:val="text0"/>
              <w:spacing w:after="0"/>
              <w:jc w:val="center"/>
              <w:rPr>
                <w:color w:val="000000"/>
                <w:sz w:val="20"/>
              </w:rPr>
            </w:pPr>
            <w:r w:rsidRPr="0048482F">
              <w:rPr>
                <w:color w:val="000000"/>
                <w:sz w:val="20"/>
              </w:rPr>
              <w:t>1</w:t>
            </w:r>
          </w:p>
        </w:tc>
      </w:tr>
      <w:tr w:rsidR="00480EBD" w:rsidRPr="0048482F" w14:paraId="7BA374D8" w14:textId="77777777" w:rsidTr="0085145A">
        <w:tc>
          <w:tcPr>
            <w:tcW w:w="3260" w:type="dxa"/>
            <w:shd w:val="clear" w:color="auto" w:fill="auto"/>
          </w:tcPr>
          <w:p w14:paraId="3B6F00CA" w14:textId="77777777" w:rsidR="00480EBD" w:rsidRPr="0048482F" w:rsidRDefault="00480EBD" w:rsidP="0085145A">
            <w:pPr>
              <w:pStyle w:val="text0"/>
              <w:spacing w:after="0"/>
              <w:jc w:val="center"/>
              <w:rPr>
                <w:color w:val="000000"/>
                <w:sz w:val="20"/>
              </w:rPr>
            </w:pPr>
            <w:r w:rsidRPr="0048482F">
              <w:rPr>
                <w:color w:val="000000"/>
                <w:sz w:val="20"/>
              </w:rPr>
              <w:t>2</w:t>
            </w:r>
          </w:p>
        </w:tc>
        <w:tc>
          <w:tcPr>
            <w:tcW w:w="3118" w:type="dxa"/>
            <w:shd w:val="clear" w:color="auto" w:fill="auto"/>
          </w:tcPr>
          <w:p w14:paraId="2C7E12C9" w14:textId="77777777" w:rsidR="00480EBD" w:rsidRPr="0048482F" w:rsidRDefault="00480EBD" w:rsidP="0085145A">
            <w:pPr>
              <w:pStyle w:val="text0"/>
              <w:spacing w:after="0"/>
              <w:jc w:val="center"/>
              <w:rPr>
                <w:color w:val="000000"/>
                <w:sz w:val="20"/>
              </w:rPr>
            </w:pPr>
            <w:r>
              <w:rPr>
                <w:rFonts w:cs="Times"/>
                <w:color w:val="000000"/>
                <w:sz w:val="20"/>
              </w:rPr>
              <w:t>2</w:t>
            </w:r>
          </w:p>
        </w:tc>
      </w:tr>
      <w:tr w:rsidR="00480EBD" w:rsidRPr="0048482F" w14:paraId="4132F3DA" w14:textId="77777777" w:rsidTr="0085145A">
        <w:tc>
          <w:tcPr>
            <w:tcW w:w="3260" w:type="dxa"/>
            <w:shd w:val="clear" w:color="auto" w:fill="auto"/>
          </w:tcPr>
          <w:p w14:paraId="48C67BC7" w14:textId="77777777" w:rsidR="00480EBD" w:rsidRPr="0048482F" w:rsidRDefault="00480EBD" w:rsidP="0085145A">
            <w:pPr>
              <w:pStyle w:val="text0"/>
              <w:spacing w:after="0"/>
              <w:jc w:val="center"/>
              <w:rPr>
                <w:color w:val="000000"/>
                <w:sz w:val="20"/>
              </w:rPr>
            </w:pPr>
            <w:r w:rsidRPr="0048482F">
              <w:rPr>
                <w:color w:val="000000"/>
                <w:sz w:val="20"/>
              </w:rPr>
              <w:t>3</w:t>
            </w:r>
          </w:p>
        </w:tc>
        <w:tc>
          <w:tcPr>
            <w:tcW w:w="3118" w:type="dxa"/>
            <w:shd w:val="clear" w:color="auto" w:fill="auto"/>
          </w:tcPr>
          <w:p w14:paraId="01875E22" w14:textId="77777777" w:rsidR="00480EBD" w:rsidRPr="0048482F" w:rsidRDefault="00480EBD" w:rsidP="0085145A">
            <w:pPr>
              <w:pStyle w:val="text0"/>
              <w:spacing w:after="0"/>
              <w:rPr>
                <w:color w:val="000000"/>
                <w:sz w:val="20"/>
              </w:rPr>
            </w:pPr>
            <w:r>
              <w:rPr>
                <w:rFonts w:cs="Times"/>
                <w:color w:val="000000"/>
                <w:sz w:val="20"/>
              </w:rPr>
              <w:t xml:space="preserve">                           -1</w:t>
            </w:r>
          </w:p>
        </w:tc>
      </w:tr>
      <w:tr w:rsidR="00480EBD" w:rsidRPr="0048482F" w14:paraId="0599D66F" w14:textId="77777777" w:rsidTr="0085145A">
        <w:tc>
          <w:tcPr>
            <w:tcW w:w="3260" w:type="dxa"/>
            <w:shd w:val="clear" w:color="auto" w:fill="auto"/>
          </w:tcPr>
          <w:p w14:paraId="5AC1C032" w14:textId="77777777" w:rsidR="00480EBD" w:rsidRPr="0048482F" w:rsidRDefault="00480EBD" w:rsidP="0085145A">
            <w:pPr>
              <w:pStyle w:val="text0"/>
              <w:spacing w:after="0"/>
              <w:jc w:val="center"/>
              <w:rPr>
                <w:color w:val="000000"/>
                <w:sz w:val="20"/>
              </w:rPr>
            </w:pPr>
            <w:r>
              <w:rPr>
                <w:color w:val="000000"/>
                <w:sz w:val="20"/>
              </w:rPr>
              <w:t>4</w:t>
            </w:r>
          </w:p>
        </w:tc>
        <w:tc>
          <w:tcPr>
            <w:tcW w:w="3118" w:type="dxa"/>
            <w:shd w:val="clear" w:color="auto" w:fill="auto"/>
          </w:tcPr>
          <w:p w14:paraId="55F726D6"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480EBD" w:rsidRPr="0048482F" w14:paraId="72BDE1B9" w14:textId="77777777" w:rsidTr="0085145A">
        <w:tc>
          <w:tcPr>
            <w:tcW w:w="3260" w:type="dxa"/>
            <w:shd w:val="clear" w:color="auto" w:fill="auto"/>
          </w:tcPr>
          <w:p w14:paraId="79C40902" w14:textId="77777777" w:rsidR="00480EBD" w:rsidRDefault="00480EBD" w:rsidP="0085145A">
            <w:pPr>
              <w:pStyle w:val="text0"/>
              <w:spacing w:after="0"/>
              <w:jc w:val="center"/>
              <w:rPr>
                <w:color w:val="000000"/>
                <w:sz w:val="20"/>
              </w:rPr>
            </w:pPr>
            <w:r>
              <w:rPr>
                <w:color w:val="000000"/>
                <w:sz w:val="20"/>
              </w:rPr>
              <w:t>5</w:t>
            </w:r>
          </w:p>
        </w:tc>
        <w:tc>
          <w:tcPr>
            <w:tcW w:w="3118" w:type="dxa"/>
            <w:shd w:val="clear" w:color="auto" w:fill="auto"/>
          </w:tcPr>
          <w:p w14:paraId="709A83C4"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79896938" w14:textId="77777777" w:rsidR="00480EBD" w:rsidRPr="003D71B4" w:rsidRDefault="00480EBD" w:rsidP="00480EBD">
      <w:pPr>
        <w:jc w:val="both"/>
        <w:rPr>
          <w:sz w:val="24"/>
          <w:szCs w:val="24"/>
        </w:rPr>
      </w:pPr>
      <w:r w:rsidRPr="003D71B4">
        <w:rPr>
          <w:sz w:val="24"/>
          <w:szCs w:val="24"/>
        </w:rPr>
        <w:t xml:space="preserve">Hence we propose that </w:t>
      </w:r>
    </w:p>
    <w:p w14:paraId="279682A8" w14:textId="77777777" w:rsidR="00480EBD" w:rsidRDefault="00480EBD" w:rsidP="00480EBD">
      <w:pPr>
        <w:jc w:val="both"/>
        <w:rPr>
          <w:b/>
          <w:sz w:val="24"/>
          <w:szCs w:val="24"/>
        </w:rPr>
      </w:pPr>
    </w:p>
    <w:p w14:paraId="541F1D81" w14:textId="77777777" w:rsidR="00480EBD" w:rsidRDefault="00480EBD" w:rsidP="00480EBD">
      <w:pPr>
        <w:jc w:val="both"/>
        <w:rPr>
          <w:rFonts w:eastAsia="MS Mincho"/>
          <w:sz w:val="24"/>
          <w:szCs w:val="24"/>
          <w:lang w:eastAsia="ja-JP"/>
        </w:rPr>
      </w:pPr>
      <w:r>
        <w:rPr>
          <w:b/>
          <w:sz w:val="24"/>
          <w:szCs w:val="24"/>
        </w:rPr>
        <w:t>Proposal 1</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14:paraId="48BBB9BA" w14:textId="77777777" w:rsidR="00480EBD" w:rsidRDefault="00480EBD" w:rsidP="00480EBD">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480EBD" w:rsidRPr="0048482F" w14:paraId="1BC4E798" w14:textId="77777777" w:rsidTr="0085145A">
        <w:tc>
          <w:tcPr>
            <w:tcW w:w="3260" w:type="dxa"/>
            <w:shd w:val="clear" w:color="auto" w:fill="auto"/>
          </w:tcPr>
          <w:p w14:paraId="64D0E292" w14:textId="77777777" w:rsidR="00480EBD" w:rsidRPr="0048482F" w:rsidRDefault="00480EBD" w:rsidP="0085145A">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3C90D840" w14:textId="77777777" w:rsidR="00480EBD" w:rsidRPr="0048482F" w:rsidRDefault="00480EBD" w:rsidP="0085145A">
            <w:pPr>
              <w:pStyle w:val="text0"/>
              <w:spacing w:after="0"/>
              <w:jc w:val="center"/>
              <w:rPr>
                <w:color w:val="000000"/>
                <w:sz w:val="20"/>
              </w:rPr>
            </w:pPr>
            <w:r w:rsidRPr="0048482F">
              <w:rPr>
                <w:color w:val="000000"/>
                <w:sz w:val="20"/>
              </w:rPr>
              <w:t>Offset level</w:t>
            </w:r>
          </w:p>
        </w:tc>
      </w:tr>
      <w:tr w:rsidR="00480EBD" w:rsidRPr="0048482F" w14:paraId="271E7D12" w14:textId="77777777" w:rsidTr="0085145A">
        <w:tc>
          <w:tcPr>
            <w:tcW w:w="3260" w:type="dxa"/>
            <w:shd w:val="clear" w:color="auto" w:fill="auto"/>
          </w:tcPr>
          <w:p w14:paraId="6BF56B9D" w14:textId="77777777" w:rsidR="00480EBD" w:rsidRPr="0048482F" w:rsidRDefault="00480EBD" w:rsidP="0085145A">
            <w:pPr>
              <w:pStyle w:val="text0"/>
              <w:spacing w:after="0"/>
              <w:jc w:val="center"/>
              <w:rPr>
                <w:color w:val="000000"/>
                <w:sz w:val="20"/>
              </w:rPr>
            </w:pPr>
            <w:r w:rsidRPr="0048482F">
              <w:rPr>
                <w:color w:val="000000"/>
                <w:sz w:val="20"/>
              </w:rPr>
              <w:t>0</w:t>
            </w:r>
          </w:p>
        </w:tc>
        <w:tc>
          <w:tcPr>
            <w:tcW w:w="3118" w:type="dxa"/>
            <w:shd w:val="clear" w:color="auto" w:fill="auto"/>
          </w:tcPr>
          <w:p w14:paraId="412E451F" w14:textId="77777777" w:rsidR="00480EBD" w:rsidRPr="0048482F" w:rsidRDefault="00480EBD" w:rsidP="0085145A">
            <w:pPr>
              <w:pStyle w:val="text0"/>
              <w:spacing w:after="0"/>
              <w:jc w:val="center"/>
              <w:rPr>
                <w:color w:val="000000"/>
                <w:sz w:val="20"/>
              </w:rPr>
            </w:pPr>
            <w:r w:rsidRPr="0048482F">
              <w:rPr>
                <w:color w:val="000000"/>
                <w:sz w:val="20"/>
              </w:rPr>
              <w:t>0</w:t>
            </w:r>
          </w:p>
        </w:tc>
      </w:tr>
      <w:tr w:rsidR="00480EBD" w:rsidRPr="0048482F" w14:paraId="3210C89B" w14:textId="77777777" w:rsidTr="0085145A">
        <w:tc>
          <w:tcPr>
            <w:tcW w:w="3260" w:type="dxa"/>
            <w:shd w:val="clear" w:color="auto" w:fill="auto"/>
          </w:tcPr>
          <w:p w14:paraId="57B0E7F7" w14:textId="77777777" w:rsidR="00480EBD" w:rsidRPr="0048482F" w:rsidRDefault="00480EBD" w:rsidP="0085145A">
            <w:pPr>
              <w:pStyle w:val="text0"/>
              <w:spacing w:after="0"/>
              <w:jc w:val="center"/>
              <w:rPr>
                <w:color w:val="000000"/>
                <w:sz w:val="20"/>
              </w:rPr>
            </w:pPr>
            <w:r w:rsidRPr="0048482F">
              <w:rPr>
                <w:color w:val="000000"/>
                <w:sz w:val="20"/>
              </w:rPr>
              <w:t>1</w:t>
            </w:r>
          </w:p>
        </w:tc>
        <w:tc>
          <w:tcPr>
            <w:tcW w:w="3118" w:type="dxa"/>
            <w:shd w:val="clear" w:color="auto" w:fill="auto"/>
          </w:tcPr>
          <w:p w14:paraId="38BFD30F" w14:textId="77777777" w:rsidR="00480EBD" w:rsidRPr="0048482F" w:rsidRDefault="00480EBD" w:rsidP="0085145A">
            <w:pPr>
              <w:pStyle w:val="text0"/>
              <w:spacing w:after="0"/>
              <w:jc w:val="center"/>
              <w:rPr>
                <w:color w:val="000000"/>
                <w:sz w:val="20"/>
              </w:rPr>
            </w:pPr>
            <w:r w:rsidRPr="0048482F">
              <w:rPr>
                <w:color w:val="000000"/>
                <w:sz w:val="20"/>
              </w:rPr>
              <w:t>1</w:t>
            </w:r>
          </w:p>
        </w:tc>
      </w:tr>
      <w:tr w:rsidR="00480EBD" w:rsidRPr="0048482F" w14:paraId="49CF938D" w14:textId="77777777" w:rsidTr="0085145A">
        <w:tc>
          <w:tcPr>
            <w:tcW w:w="3260" w:type="dxa"/>
            <w:shd w:val="clear" w:color="auto" w:fill="auto"/>
          </w:tcPr>
          <w:p w14:paraId="48ECBA33" w14:textId="77777777" w:rsidR="00480EBD" w:rsidRPr="0048482F" w:rsidRDefault="00480EBD" w:rsidP="0085145A">
            <w:pPr>
              <w:pStyle w:val="text0"/>
              <w:spacing w:after="0"/>
              <w:jc w:val="center"/>
              <w:rPr>
                <w:color w:val="000000"/>
                <w:sz w:val="20"/>
              </w:rPr>
            </w:pPr>
            <w:r w:rsidRPr="0048482F">
              <w:rPr>
                <w:color w:val="000000"/>
                <w:sz w:val="20"/>
              </w:rPr>
              <w:t>2</w:t>
            </w:r>
          </w:p>
        </w:tc>
        <w:tc>
          <w:tcPr>
            <w:tcW w:w="3118" w:type="dxa"/>
            <w:shd w:val="clear" w:color="auto" w:fill="auto"/>
          </w:tcPr>
          <w:p w14:paraId="3CB012D7" w14:textId="77777777" w:rsidR="00480EBD" w:rsidRPr="0048482F" w:rsidRDefault="00480EBD" w:rsidP="0085145A">
            <w:pPr>
              <w:pStyle w:val="text0"/>
              <w:spacing w:after="0"/>
              <w:jc w:val="center"/>
              <w:rPr>
                <w:color w:val="000000"/>
                <w:sz w:val="20"/>
              </w:rPr>
            </w:pPr>
            <w:r>
              <w:rPr>
                <w:rFonts w:cs="Times"/>
                <w:color w:val="000000"/>
                <w:sz w:val="20"/>
              </w:rPr>
              <w:t>2</w:t>
            </w:r>
          </w:p>
        </w:tc>
      </w:tr>
      <w:tr w:rsidR="00480EBD" w:rsidRPr="0048482F" w14:paraId="6823409D" w14:textId="77777777" w:rsidTr="0085145A">
        <w:tc>
          <w:tcPr>
            <w:tcW w:w="3260" w:type="dxa"/>
            <w:shd w:val="clear" w:color="auto" w:fill="auto"/>
          </w:tcPr>
          <w:p w14:paraId="3B5C7312" w14:textId="77777777" w:rsidR="00480EBD" w:rsidRPr="0048482F" w:rsidRDefault="00480EBD" w:rsidP="0085145A">
            <w:pPr>
              <w:pStyle w:val="text0"/>
              <w:spacing w:after="0"/>
              <w:jc w:val="center"/>
              <w:rPr>
                <w:color w:val="000000"/>
                <w:sz w:val="20"/>
              </w:rPr>
            </w:pPr>
            <w:r w:rsidRPr="0048482F">
              <w:rPr>
                <w:color w:val="000000"/>
                <w:sz w:val="20"/>
              </w:rPr>
              <w:t>3</w:t>
            </w:r>
          </w:p>
        </w:tc>
        <w:tc>
          <w:tcPr>
            <w:tcW w:w="3118" w:type="dxa"/>
            <w:shd w:val="clear" w:color="auto" w:fill="auto"/>
          </w:tcPr>
          <w:p w14:paraId="64B75420" w14:textId="77777777" w:rsidR="00480EBD" w:rsidRPr="0048482F" w:rsidRDefault="00480EBD" w:rsidP="0085145A">
            <w:pPr>
              <w:pStyle w:val="text0"/>
              <w:spacing w:after="0"/>
              <w:rPr>
                <w:color w:val="000000"/>
                <w:sz w:val="20"/>
              </w:rPr>
            </w:pPr>
            <w:r>
              <w:rPr>
                <w:rFonts w:cs="Times"/>
                <w:color w:val="000000"/>
                <w:sz w:val="20"/>
              </w:rPr>
              <w:t xml:space="preserve">                           -1</w:t>
            </w:r>
          </w:p>
        </w:tc>
      </w:tr>
      <w:tr w:rsidR="00480EBD" w:rsidRPr="0048482F" w14:paraId="1373D195" w14:textId="77777777" w:rsidTr="0085145A">
        <w:tc>
          <w:tcPr>
            <w:tcW w:w="3260" w:type="dxa"/>
            <w:shd w:val="clear" w:color="auto" w:fill="auto"/>
          </w:tcPr>
          <w:p w14:paraId="2B72C3F1" w14:textId="77777777" w:rsidR="00480EBD" w:rsidRPr="0048482F" w:rsidRDefault="00480EBD" w:rsidP="0085145A">
            <w:pPr>
              <w:pStyle w:val="text0"/>
              <w:spacing w:after="0"/>
              <w:jc w:val="center"/>
              <w:rPr>
                <w:color w:val="000000"/>
                <w:sz w:val="20"/>
              </w:rPr>
            </w:pPr>
            <w:r>
              <w:rPr>
                <w:color w:val="000000"/>
                <w:sz w:val="20"/>
              </w:rPr>
              <w:t>4</w:t>
            </w:r>
          </w:p>
        </w:tc>
        <w:tc>
          <w:tcPr>
            <w:tcW w:w="3118" w:type="dxa"/>
            <w:shd w:val="clear" w:color="auto" w:fill="auto"/>
          </w:tcPr>
          <w:p w14:paraId="6CD3C685"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480EBD" w:rsidRPr="0048482F" w14:paraId="46181E7C" w14:textId="77777777" w:rsidTr="0085145A">
        <w:tc>
          <w:tcPr>
            <w:tcW w:w="3260" w:type="dxa"/>
            <w:shd w:val="clear" w:color="auto" w:fill="auto"/>
          </w:tcPr>
          <w:p w14:paraId="5D3BFEF1" w14:textId="77777777" w:rsidR="00480EBD" w:rsidRDefault="00480EBD" w:rsidP="0085145A">
            <w:pPr>
              <w:pStyle w:val="text0"/>
              <w:spacing w:after="0"/>
              <w:jc w:val="center"/>
              <w:rPr>
                <w:color w:val="000000"/>
                <w:sz w:val="20"/>
              </w:rPr>
            </w:pPr>
            <w:r>
              <w:rPr>
                <w:color w:val="000000"/>
                <w:sz w:val="20"/>
              </w:rPr>
              <w:t>5</w:t>
            </w:r>
          </w:p>
        </w:tc>
        <w:tc>
          <w:tcPr>
            <w:tcW w:w="3118" w:type="dxa"/>
            <w:shd w:val="clear" w:color="auto" w:fill="auto"/>
          </w:tcPr>
          <w:p w14:paraId="61B05E22"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2656569C" w14:textId="77777777" w:rsidR="00480EBD" w:rsidRDefault="00480EBD" w:rsidP="00480EBD">
      <w:pPr>
        <w:jc w:val="both"/>
        <w:rPr>
          <w:rFonts w:eastAsia="MS Mincho"/>
          <w:sz w:val="24"/>
          <w:szCs w:val="24"/>
          <w:lang w:eastAsia="ja-JP"/>
        </w:rPr>
      </w:pPr>
    </w:p>
    <w:p w14:paraId="3929EBD4" w14:textId="77777777" w:rsidR="00E277CA" w:rsidRDefault="00E277CA" w:rsidP="00206A48">
      <w:pPr>
        <w:contextualSpacing/>
        <w:rPr>
          <w:rStyle w:val="Strong"/>
        </w:rPr>
      </w:pPr>
    </w:p>
    <w:p w14:paraId="18490427" w14:textId="77777777" w:rsidR="00E277CA" w:rsidRPr="00E277CA" w:rsidRDefault="00E277CA" w:rsidP="00206A48">
      <w:pPr>
        <w:contextualSpacing/>
        <w:rPr>
          <w:rStyle w:val="Strong"/>
        </w:rPr>
      </w:pPr>
    </w:p>
    <w:p w14:paraId="5C8D5B4D" w14:textId="77777777"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14:paraId="35F4707D" w14:textId="7FCC4AAD"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790B48">
        <w:rPr>
          <w:sz w:val="24"/>
          <w:szCs w:val="24"/>
          <w:lang w:val="en-GB"/>
        </w:rPr>
        <w:t xml:space="preserve"> provided our views on </w:t>
      </w:r>
      <w:r w:rsidR="00842010">
        <w:rPr>
          <w:sz w:val="24"/>
          <w:lang w:eastAsia="x-none"/>
        </w:rPr>
        <w:t>CSI enhancements to Release 16 MIMO</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10" w:name="_Ref450342757"/>
      <w:bookmarkEnd w:id="1"/>
    </w:p>
    <w:p w14:paraId="7B6B728F" w14:textId="77777777" w:rsidR="00480EBD" w:rsidRDefault="00480EBD" w:rsidP="00480EBD">
      <w:pPr>
        <w:jc w:val="both"/>
        <w:rPr>
          <w:rFonts w:eastAsia="MS Mincho"/>
          <w:sz w:val="24"/>
          <w:szCs w:val="24"/>
          <w:lang w:eastAsia="ja-JP"/>
        </w:rPr>
      </w:pPr>
      <w:r>
        <w:rPr>
          <w:b/>
          <w:sz w:val="24"/>
          <w:szCs w:val="24"/>
        </w:rPr>
        <w:t>Proposal 1</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14:paraId="6416CF29" w14:textId="77777777" w:rsidR="00480EBD" w:rsidRDefault="00480EBD" w:rsidP="00480EBD">
      <w:pPr>
        <w:jc w:val="both"/>
        <w:rPr>
          <w:rFonts w:eastAsia="MS Mincho"/>
          <w:sz w:val="24"/>
          <w:szCs w:val="24"/>
          <w:lang w:eastAsia="ja-JP"/>
        </w:rPr>
      </w:pPr>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480EBD" w:rsidRPr="0048482F" w14:paraId="0223BDED" w14:textId="77777777" w:rsidTr="0085145A">
        <w:tc>
          <w:tcPr>
            <w:tcW w:w="3260" w:type="dxa"/>
            <w:shd w:val="clear" w:color="auto" w:fill="auto"/>
          </w:tcPr>
          <w:p w14:paraId="5A16316F" w14:textId="77777777" w:rsidR="00480EBD" w:rsidRPr="0048482F" w:rsidRDefault="00480EBD" w:rsidP="0085145A">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20734B7D" w14:textId="77777777" w:rsidR="00480EBD" w:rsidRPr="0048482F" w:rsidRDefault="00480EBD" w:rsidP="0085145A">
            <w:pPr>
              <w:pStyle w:val="text0"/>
              <w:spacing w:after="0"/>
              <w:jc w:val="center"/>
              <w:rPr>
                <w:color w:val="000000"/>
                <w:sz w:val="20"/>
              </w:rPr>
            </w:pPr>
            <w:r w:rsidRPr="0048482F">
              <w:rPr>
                <w:color w:val="000000"/>
                <w:sz w:val="20"/>
              </w:rPr>
              <w:t>Offset level</w:t>
            </w:r>
          </w:p>
        </w:tc>
      </w:tr>
      <w:tr w:rsidR="00480EBD" w:rsidRPr="0048482F" w14:paraId="789D1B6D" w14:textId="77777777" w:rsidTr="0085145A">
        <w:tc>
          <w:tcPr>
            <w:tcW w:w="3260" w:type="dxa"/>
            <w:shd w:val="clear" w:color="auto" w:fill="auto"/>
          </w:tcPr>
          <w:p w14:paraId="3039D376" w14:textId="77777777" w:rsidR="00480EBD" w:rsidRPr="0048482F" w:rsidRDefault="00480EBD" w:rsidP="0085145A">
            <w:pPr>
              <w:pStyle w:val="text0"/>
              <w:spacing w:after="0"/>
              <w:jc w:val="center"/>
              <w:rPr>
                <w:color w:val="000000"/>
                <w:sz w:val="20"/>
              </w:rPr>
            </w:pPr>
            <w:r w:rsidRPr="0048482F">
              <w:rPr>
                <w:color w:val="000000"/>
                <w:sz w:val="20"/>
              </w:rPr>
              <w:t>0</w:t>
            </w:r>
          </w:p>
        </w:tc>
        <w:tc>
          <w:tcPr>
            <w:tcW w:w="3118" w:type="dxa"/>
            <w:shd w:val="clear" w:color="auto" w:fill="auto"/>
          </w:tcPr>
          <w:p w14:paraId="35722FB6" w14:textId="77777777" w:rsidR="00480EBD" w:rsidRPr="0048482F" w:rsidRDefault="00480EBD" w:rsidP="0085145A">
            <w:pPr>
              <w:pStyle w:val="text0"/>
              <w:spacing w:after="0"/>
              <w:jc w:val="center"/>
              <w:rPr>
                <w:color w:val="000000"/>
                <w:sz w:val="20"/>
              </w:rPr>
            </w:pPr>
            <w:r w:rsidRPr="0048482F">
              <w:rPr>
                <w:color w:val="000000"/>
                <w:sz w:val="20"/>
              </w:rPr>
              <w:t>0</w:t>
            </w:r>
          </w:p>
        </w:tc>
      </w:tr>
      <w:tr w:rsidR="00480EBD" w:rsidRPr="0048482F" w14:paraId="716342B7" w14:textId="77777777" w:rsidTr="0085145A">
        <w:tc>
          <w:tcPr>
            <w:tcW w:w="3260" w:type="dxa"/>
            <w:shd w:val="clear" w:color="auto" w:fill="auto"/>
          </w:tcPr>
          <w:p w14:paraId="3E321B49" w14:textId="77777777" w:rsidR="00480EBD" w:rsidRPr="0048482F" w:rsidRDefault="00480EBD" w:rsidP="0085145A">
            <w:pPr>
              <w:pStyle w:val="text0"/>
              <w:spacing w:after="0"/>
              <w:jc w:val="center"/>
              <w:rPr>
                <w:color w:val="000000"/>
                <w:sz w:val="20"/>
              </w:rPr>
            </w:pPr>
            <w:r w:rsidRPr="0048482F">
              <w:rPr>
                <w:color w:val="000000"/>
                <w:sz w:val="20"/>
              </w:rPr>
              <w:t>1</w:t>
            </w:r>
          </w:p>
        </w:tc>
        <w:tc>
          <w:tcPr>
            <w:tcW w:w="3118" w:type="dxa"/>
            <w:shd w:val="clear" w:color="auto" w:fill="auto"/>
          </w:tcPr>
          <w:p w14:paraId="234D8E92" w14:textId="77777777" w:rsidR="00480EBD" w:rsidRPr="0048482F" w:rsidRDefault="00480EBD" w:rsidP="0085145A">
            <w:pPr>
              <w:pStyle w:val="text0"/>
              <w:spacing w:after="0"/>
              <w:jc w:val="center"/>
              <w:rPr>
                <w:color w:val="000000"/>
                <w:sz w:val="20"/>
              </w:rPr>
            </w:pPr>
            <w:r w:rsidRPr="0048482F">
              <w:rPr>
                <w:color w:val="000000"/>
                <w:sz w:val="20"/>
              </w:rPr>
              <w:t>1</w:t>
            </w:r>
          </w:p>
        </w:tc>
      </w:tr>
      <w:tr w:rsidR="00480EBD" w:rsidRPr="0048482F" w14:paraId="6A6C418A" w14:textId="77777777" w:rsidTr="0085145A">
        <w:tc>
          <w:tcPr>
            <w:tcW w:w="3260" w:type="dxa"/>
            <w:shd w:val="clear" w:color="auto" w:fill="auto"/>
          </w:tcPr>
          <w:p w14:paraId="080351DB" w14:textId="77777777" w:rsidR="00480EBD" w:rsidRPr="0048482F" w:rsidRDefault="00480EBD" w:rsidP="0085145A">
            <w:pPr>
              <w:pStyle w:val="text0"/>
              <w:spacing w:after="0"/>
              <w:jc w:val="center"/>
              <w:rPr>
                <w:color w:val="000000"/>
                <w:sz w:val="20"/>
              </w:rPr>
            </w:pPr>
            <w:r w:rsidRPr="0048482F">
              <w:rPr>
                <w:color w:val="000000"/>
                <w:sz w:val="20"/>
              </w:rPr>
              <w:t>2</w:t>
            </w:r>
          </w:p>
        </w:tc>
        <w:tc>
          <w:tcPr>
            <w:tcW w:w="3118" w:type="dxa"/>
            <w:shd w:val="clear" w:color="auto" w:fill="auto"/>
          </w:tcPr>
          <w:p w14:paraId="0267FD47" w14:textId="77777777" w:rsidR="00480EBD" w:rsidRPr="0048482F" w:rsidRDefault="00480EBD" w:rsidP="0085145A">
            <w:pPr>
              <w:pStyle w:val="text0"/>
              <w:spacing w:after="0"/>
              <w:jc w:val="center"/>
              <w:rPr>
                <w:color w:val="000000"/>
                <w:sz w:val="20"/>
              </w:rPr>
            </w:pPr>
            <w:r>
              <w:rPr>
                <w:rFonts w:cs="Times"/>
                <w:color w:val="000000"/>
                <w:sz w:val="20"/>
              </w:rPr>
              <w:t>2</w:t>
            </w:r>
          </w:p>
        </w:tc>
      </w:tr>
      <w:tr w:rsidR="00480EBD" w:rsidRPr="0048482F" w14:paraId="6CE330B0" w14:textId="77777777" w:rsidTr="0085145A">
        <w:tc>
          <w:tcPr>
            <w:tcW w:w="3260" w:type="dxa"/>
            <w:shd w:val="clear" w:color="auto" w:fill="auto"/>
          </w:tcPr>
          <w:p w14:paraId="561B468B" w14:textId="77777777" w:rsidR="00480EBD" w:rsidRPr="0048482F" w:rsidRDefault="00480EBD" w:rsidP="0085145A">
            <w:pPr>
              <w:pStyle w:val="text0"/>
              <w:spacing w:after="0"/>
              <w:jc w:val="center"/>
              <w:rPr>
                <w:color w:val="000000"/>
                <w:sz w:val="20"/>
              </w:rPr>
            </w:pPr>
            <w:r w:rsidRPr="0048482F">
              <w:rPr>
                <w:color w:val="000000"/>
                <w:sz w:val="20"/>
              </w:rPr>
              <w:t>3</w:t>
            </w:r>
          </w:p>
        </w:tc>
        <w:tc>
          <w:tcPr>
            <w:tcW w:w="3118" w:type="dxa"/>
            <w:shd w:val="clear" w:color="auto" w:fill="auto"/>
          </w:tcPr>
          <w:p w14:paraId="6F6E1331" w14:textId="77777777" w:rsidR="00480EBD" w:rsidRPr="0048482F" w:rsidRDefault="00480EBD" w:rsidP="0085145A">
            <w:pPr>
              <w:pStyle w:val="text0"/>
              <w:spacing w:after="0"/>
              <w:rPr>
                <w:color w:val="000000"/>
                <w:sz w:val="20"/>
              </w:rPr>
            </w:pPr>
            <w:r>
              <w:rPr>
                <w:rFonts w:cs="Times"/>
                <w:color w:val="000000"/>
                <w:sz w:val="20"/>
              </w:rPr>
              <w:t xml:space="preserve">                           -1</w:t>
            </w:r>
          </w:p>
        </w:tc>
      </w:tr>
      <w:tr w:rsidR="00480EBD" w:rsidRPr="0048482F" w14:paraId="03BC47C4" w14:textId="77777777" w:rsidTr="0085145A">
        <w:tc>
          <w:tcPr>
            <w:tcW w:w="3260" w:type="dxa"/>
            <w:shd w:val="clear" w:color="auto" w:fill="auto"/>
          </w:tcPr>
          <w:p w14:paraId="62CFD3BC" w14:textId="77777777" w:rsidR="00480EBD" w:rsidRPr="0048482F" w:rsidRDefault="00480EBD" w:rsidP="0085145A">
            <w:pPr>
              <w:pStyle w:val="text0"/>
              <w:spacing w:after="0"/>
              <w:jc w:val="center"/>
              <w:rPr>
                <w:color w:val="000000"/>
                <w:sz w:val="20"/>
              </w:rPr>
            </w:pPr>
            <w:r>
              <w:rPr>
                <w:color w:val="000000"/>
                <w:sz w:val="20"/>
              </w:rPr>
              <w:t>4</w:t>
            </w:r>
          </w:p>
        </w:tc>
        <w:tc>
          <w:tcPr>
            <w:tcW w:w="3118" w:type="dxa"/>
            <w:shd w:val="clear" w:color="auto" w:fill="auto"/>
          </w:tcPr>
          <w:p w14:paraId="59FAC09E"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480EBD" w:rsidRPr="0048482F" w14:paraId="2ADF7936" w14:textId="77777777" w:rsidTr="0085145A">
        <w:tc>
          <w:tcPr>
            <w:tcW w:w="3260" w:type="dxa"/>
            <w:shd w:val="clear" w:color="auto" w:fill="auto"/>
          </w:tcPr>
          <w:p w14:paraId="6919DFED" w14:textId="77777777" w:rsidR="00480EBD" w:rsidRDefault="00480EBD" w:rsidP="0085145A">
            <w:pPr>
              <w:pStyle w:val="text0"/>
              <w:spacing w:after="0"/>
              <w:jc w:val="center"/>
              <w:rPr>
                <w:color w:val="000000"/>
                <w:sz w:val="20"/>
              </w:rPr>
            </w:pPr>
            <w:r>
              <w:rPr>
                <w:color w:val="000000"/>
                <w:sz w:val="20"/>
              </w:rPr>
              <w:t>5</w:t>
            </w:r>
          </w:p>
        </w:tc>
        <w:tc>
          <w:tcPr>
            <w:tcW w:w="3118" w:type="dxa"/>
            <w:shd w:val="clear" w:color="auto" w:fill="auto"/>
          </w:tcPr>
          <w:p w14:paraId="20B06A01" w14:textId="77777777" w:rsidR="00480EBD" w:rsidRPr="0048482F" w:rsidRDefault="00480EBD" w:rsidP="0085145A">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5A39E615" w14:textId="77777777" w:rsidR="00480EBD" w:rsidRDefault="00480EBD" w:rsidP="00480EBD">
      <w:pPr>
        <w:jc w:val="both"/>
        <w:rPr>
          <w:rFonts w:eastAsia="MS Mincho"/>
          <w:sz w:val="24"/>
          <w:szCs w:val="24"/>
          <w:lang w:eastAsia="ja-JP"/>
        </w:rPr>
      </w:pPr>
    </w:p>
    <w:p w14:paraId="7A3C88D2" w14:textId="77777777" w:rsidR="00480EBD" w:rsidRDefault="00480EBD" w:rsidP="00480EBD">
      <w:pPr>
        <w:contextualSpacing/>
        <w:rPr>
          <w:rStyle w:val="Strong"/>
        </w:rPr>
      </w:pPr>
    </w:p>
    <w:p w14:paraId="7F59CE48" w14:textId="77777777" w:rsidR="00480EBD" w:rsidRPr="00E277CA" w:rsidRDefault="00480EBD" w:rsidP="00480EBD">
      <w:pPr>
        <w:contextualSpacing/>
        <w:rPr>
          <w:rStyle w:val="Strong"/>
        </w:rPr>
      </w:pPr>
    </w:p>
    <w:p w14:paraId="24C27AD0" w14:textId="77777777" w:rsidR="00842010" w:rsidRDefault="00842010" w:rsidP="00842010">
      <w:pPr>
        <w:jc w:val="both"/>
        <w:rPr>
          <w:b/>
          <w:sz w:val="24"/>
        </w:rPr>
      </w:pP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10"/>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123B1" w14:textId="77777777" w:rsidR="00284466" w:rsidRDefault="00284466" w:rsidP="00A03DF3">
      <w:pPr>
        <w:spacing w:after="0"/>
      </w:pPr>
      <w:r>
        <w:separator/>
      </w:r>
    </w:p>
  </w:endnote>
  <w:endnote w:type="continuationSeparator" w:id="0">
    <w:p w14:paraId="3E3C2302" w14:textId="77777777" w:rsidR="00284466" w:rsidRDefault="0028446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5206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206A">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82DDC" w14:textId="77777777" w:rsidR="00284466" w:rsidRDefault="00284466" w:rsidP="00A03DF3">
      <w:pPr>
        <w:spacing w:after="0"/>
      </w:pPr>
      <w:r>
        <w:separator/>
      </w:r>
    </w:p>
  </w:footnote>
  <w:footnote w:type="continuationSeparator" w:id="0">
    <w:p w14:paraId="3F32A491" w14:textId="77777777" w:rsidR="00284466" w:rsidRDefault="0028446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E54E42"/>
    <w:multiLevelType w:val="hybridMultilevel"/>
    <w:tmpl w:val="4A9EF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6A47C6"/>
    <w:multiLevelType w:val="hybridMultilevel"/>
    <w:tmpl w:val="D212A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4"/>
  </w:num>
  <w:num w:numId="7">
    <w:abstractNumId w:val="15"/>
  </w:num>
  <w:num w:numId="8">
    <w:abstractNumId w:val="12"/>
  </w:num>
  <w:num w:numId="9">
    <w:abstractNumId w:val="13"/>
  </w:num>
  <w:num w:numId="10">
    <w:abstractNumId w:val="8"/>
  </w:num>
  <w:num w:numId="11">
    <w:abstractNumId w:val="10"/>
  </w:num>
  <w:num w:numId="12">
    <w:abstractNumId w:val="9"/>
  </w:num>
  <w:num w:numId="13">
    <w:abstractNumId w:val="14"/>
  </w:num>
  <w:num w:numId="14">
    <w:abstractNumId w:val="7"/>
  </w:num>
  <w:num w:numId="15">
    <w:abstractNumId w:val="0"/>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2ECE"/>
    <w:rsid w:val="00043767"/>
    <w:rsid w:val="000462AB"/>
    <w:rsid w:val="00061798"/>
    <w:rsid w:val="00067E00"/>
    <w:rsid w:val="00077861"/>
    <w:rsid w:val="0008103A"/>
    <w:rsid w:val="00081E69"/>
    <w:rsid w:val="000848FB"/>
    <w:rsid w:val="00087DB5"/>
    <w:rsid w:val="00087EB9"/>
    <w:rsid w:val="00090E71"/>
    <w:rsid w:val="00095043"/>
    <w:rsid w:val="000968BC"/>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4C3"/>
    <w:rsid w:val="001A19A7"/>
    <w:rsid w:val="001A1D31"/>
    <w:rsid w:val="001A4738"/>
    <w:rsid w:val="001A7EB6"/>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31E"/>
    <w:rsid w:val="00206A48"/>
    <w:rsid w:val="00206D78"/>
    <w:rsid w:val="00206DA2"/>
    <w:rsid w:val="00207CDD"/>
    <w:rsid w:val="00210503"/>
    <w:rsid w:val="0021393D"/>
    <w:rsid w:val="00214BB7"/>
    <w:rsid w:val="00220854"/>
    <w:rsid w:val="002214E7"/>
    <w:rsid w:val="00225364"/>
    <w:rsid w:val="002322FE"/>
    <w:rsid w:val="00232FFA"/>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4466"/>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50F7"/>
    <w:rsid w:val="00336400"/>
    <w:rsid w:val="0033688B"/>
    <w:rsid w:val="00341D34"/>
    <w:rsid w:val="0035783D"/>
    <w:rsid w:val="00361C40"/>
    <w:rsid w:val="00363695"/>
    <w:rsid w:val="003709E5"/>
    <w:rsid w:val="00376152"/>
    <w:rsid w:val="0037686B"/>
    <w:rsid w:val="003775C7"/>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0EBD"/>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33F1"/>
    <w:rsid w:val="004D7C42"/>
    <w:rsid w:val="004E24E6"/>
    <w:rsid w:val="004E3753"/>
    <w:rsid w:val="004E48E6"/>
    <w:rsid w:val="004E4A4E"/>
    <w:rsid w:val="004E4B03"/>
    <w:rsid w:val="004E509E"/>
    <w:rsid w:val="004E5A05"/>
    <w:rsid w:val="004E66AB"/>
    <w:rsid w:val="004F5748"/>
    <w:rsid w:val="004F5C35"/>
    <w:rsid w:val="00502EE3"/>
    <w:rsid w:val="00504DCF"/>
    <w:rsid w:val="0050596D"/>
    <w:rsid w:val="0051043F"/>
    <w:rsid w:val="00511B6D"/>
    <w:rsid w:val="0051643A"/>
    <w:rsid w:val="0051669F"/>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67CA9"/>
    <w:rsid w:val="00571665"/>
    <w:rsid w:val="00571DF7"/>
    <w:rsid w:val="005720AE"/>
    <w:rsid w:val="005768D3"/>
    <w:rsid w:val="0058545D"/>
    <w:rsid w:val="00586E4B"/>
    <w:rsid w:val="005872CC"/>
    <w:rsid w:val="005876BA"/>
    <w:rsid w:val="00590164"/>
    <w:rsid w:val="00594E1F"/>
    <w:rsid w:val="0059501C"/>
    <w:rsid w:val="005961CF"/>
    <w:rsid w:val="005965EB"/>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26BD"/>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2D7E"/>
    <w:rsid w:val="00774FEA"/>
    <w:rsid w:val="0077597B"/>
    <w:rsid w:val="007764D8"/>
    <w:rsid w:val="00777947"/>
    <w:rsid w:val="007779D9"/>
    <w:rsid w:val="0078261D"/>
    <w:rsid w:val="00783AFD"/>
    <w:rsid w:val="00783F80"/>
    <w:rsid w:val="007857F6"/>
    <w:rsid w:val="007877F2"/>
    <w:rsid w:val="00790961"/>
    <w:rsid w:val="00790B48"/>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E568F"/>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2010"/>
    <w:rsid w:val="00843B1D"/>
    <w:rsid w:val="00844CF1"/>
    <w:rsid w:val="008465D2"/>
    <w:rsid w:val="00847978"/>
    <w:rsid w:val="00851AB7"/>
    <w:rsid w:val="00854CA2"/>
    <w:rsid w:val="00860E8A"/>
    <w:rsid w:val="0086141D"/>
    <w:rsid w:val="008645B9"/>
    <w:rsid w:val="00864E21"/>
    <w:rsid w:val="0087138D"/>
    <w:rsid w:val="008760ED"/>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1AAE"/>
    <w:rsid w:val="00AE27FA"/>
    <w:rsid w:val="00AE47EE"/>
    <w:rsid w:val="00AE4B6C"/>
    <w:rsid w:val="00AF1590"/>
    <w:rsid w:val="00AF41A8"/>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5CA9"/>
    <w:rsid w:val="00BE6C2E"/>
    <w:rsid w:val="00BF0835"/>
    <w:rsid w:val="00BF2B2D"/>
    <w:rsid w:val="00C00A29"/>
    <w:rsid w:val="00C03203"/>
    <w:rsid w:val="00C043A6"/>
    <w:rsid w:val="00C1084F"/>
    <w:rsid w:val="00C112D0"/>
    <w:rsid w:val="00C11DC0"/>
    <w:rsid w:val="00C152E3"/>
    <w:rsid w:val="00C1607A"/>
    <w:rsid w:val="00C17622"/>
    <w:rsid w:val="00C20A11"/>
    <w:rsid w:val="00C25225"/>
    <w:rsid w:val="00C25CC3"/>
    <w:rsid w:val="00C27BF9"/>
    <w:rsid w:val="00C30702"/>
    <w:rsid w:val="00C31268"/>
    <w:rsid w:val="00C31810"/>
    <w:rsid w:val="00C37073"/>
    <w:rsid w:val="00C37727"/>
    <w:rsid w:val="00C46670"/>
    <w:rsid w:val="00C50D06"/>
    <w:rsid w:val="00C532A5"/>
    <w:rsid w:val="00C54E0C"/>
    <w:rsid w:val="00C559DE"/>
    <w:rsid w:val="00C6459F"/>
    <w:rsid w:val="00C709AA"/>
    <w:rsid w:val="00C70D25"/>
    <w:rsid w:val="00C800CE"/>
    <w:rsid w:val="00C819C0"/>
    <w:rsid w:val="00C83906"/>
    <w:rsid w:val="00C859BE"/>
    <w:rsid w:val="00C8640B"/>
    <w:rsid w:val="00C9597D"/>
    <w:rsid w:val="00C974FB"/>
    <w:rsid w:val="00CA0134"/>
    <w:rsid w:val="00CA4771"/>
    <w:rsid w:val="00CA5FB4"/>
    <w:rsid w:val="00CB09C8"/>
    <w:rsid w:val="00CB0E25"/>
    <w:rsid w:val="00CB1D83"/>
    <w:rsid w:val="00CB561C"/>
    <w:rsid w:val="00CB5E6A"/>
    <w:rsid w:val="00CB7ACA"/>
    <w:rsid w:val="00CC1772"/>
    <w:rsid w:val="00CC2020"/>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14B6"/>
    <w:rsid w:val="00D149EE"/>
    <w:rsid w:val="00D220EA"/>
    <w:rsid w:val="00D234EA"/>
    <w:rsid w:val="00D23892"/>
    <w:rsid w:val="00D2655C"/>
    <w:rsid w:val="00D26C29"/>
    <w:rsid w:val="00D30911"/>
    <w:rsid w:val="00D31C17"/>
    <w:rsid w:val="00D32088"/>
    <w:rsid w:val="00D3493D"/>
    <w:rsid w:val="00D42A35"/>
    <w:rsid w:val="00D50F28"/>
    <w:rsid w:val="00D51A2A"/>
    <w:rsid w:val="00D5206A"/>
    <w:rsid w:val="00D53A33"/>
    <w:rsid w:val="00D53CBA"/>
    <w:rsid w:val="00D613FF"/>
    <w:rsid w:val="00D672A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6E36"/>
    <w:rsid w:val="00E07E83"/>
    <w:rsid w:val="00E11376"/>
    <w:rsid w:val="00E11C1C"/>
    <w:rsid w:val="00E11F2C"/>
    <w:rsid w:val="00E14120"/>
    <w:rsid w:val="00E16CB7"/>
    <w:rsid w:val="00E17B3E"/>
    <w:rsid w:val="00E21454"/>
    <w:rsid w:val="00E21665"/>
    <w:rsid w:val="00E224FE"/>
    <w:rsid w:val="00E22BCB"/>
    <w:rsid w:val="00E240E0"/>
    <w:rsid w:val="00E277CA"/>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3221"/>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aliases w:val="- Bullets Char,列出段落 Char,Lista1 Char,?? ?? Char,????? Char,???? Char,中等深浅网格 1 - 着色 21 Char,列出段落 Char1,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character" w:styleId="Strong">
    <w:name w:val="Strong"/>
    <w:basedOn w:val="DefaultParagraphFont"/>
    <w:uiPriority w:val="22"/>
    <w:qFormat/>
    <w:rsid w:val="00E277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cid:image001.png@01D3A5FF.8BD87A6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2.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152CB-2664-4540-8035-591DC177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8</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222</cp:revision>
  <dcterms:created xsi:type="dcterms:W3CDTF">2018-08-10T23:22:00Z</dcterms:created>
  <dcterms:modified xsi:type="dcterms:W3CDTF">2019-02-15T23:37:00Z</dcterms:modified>
</cp:coreProperties>
</file>